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Einzeln n.A.</w:t>
      </w:r>
    </w:p>
    <w:p>
      <w:pPr/>
    </w:p>
    <w:p>
      <w:pPr/>
      <w:r>
        <w:rPr/>
        <w:t xml:space="preserve">Puissance en mode continu: 5,6 W W</w:t>
      </w:r>
    </w:p>
    <w:p>
      <w:pPr/>
      <w:r>
        <w:rPr/>
        <w:t xml:space="preserve">Puissance en mode veille: 2 W W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WFXW411SC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LFP3216-SET-2AKKU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E50A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2026-09-30T06:08:15+02:00</dcterms:created>
  <dcterms:modified xsi:type="dcterms:W3CDTF">2026-09-30T06:08:15+02:00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