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5,3 W W</w:t>
      </w:r>
    </w:p>
    <w:p>
      <w:pPr/>
      <w:r>
        <w:rPr/>
        <w:t xml:space="preserve">Puissance en mode veille: 2 W W</w:t>
      </w:r>
    </w:p>
    <w:p>
      <w:pPr/>
      <w:r>
        <w:rPr/>
        <w:t xml:space="preserve">Flux lumineux en mode de secours: 250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PMD421SC</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8BB6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2026-10-14T11:02:00+02:00</dcterms:created>
  <dcterms:modified xsi:type="dcterms:W3CDTF">2026-10-14T11:02:00+02:00</dcterms:modified>
</cp:coreProperties>
</file>

<file path=docProps/custom.xml><?xml version="1.0" encoding="utf-8"?>
<Properties xmlns="http://schemas.openxmlformats.org/officeDocument/2006/custom-properties" xmlns:vt="http://schemas.openxmlformats.org/officeDocument/2006/docPropsVTypes"/>
</file>