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35 °C °C</w:t>
      </w:r>
    </w:p>
    <w:p>
      <w:pPr/>
      <w:r>
        <w:rPr/>
        <w:t xml:space="preserve">Température permise en mode veille: -15 °C à 35 °C °C</w:t>
      </w:r>
    </w:p>
    <w:p>
      <w:pPr/>
      <w:r>
        <w:rPr/>
        <w:t xml:space="preserve">Distance de reconnaissance: 16m m</w:t>
      </w:r>
    </w:p>
    <w:p>
      <w:pPr/>
      <w:r>
        <w:rPr/>
        <w:t xml:space="preserve">Pictogramme: Set</w:t>
      </w:r>
    </w:p>
    <w:p>
      <w:pPr/>
    </w:p>
    <w:p>
      <w:pPr/>
      <w:r>
        <w:rPr/>
        <w:t xml:space="preserve">Puissance en mode continu: 5,7 W W</w:t>
      </w:r>
    </w:p>
    <w:p>
      <w:pPr/>
      <w:r>
        <w:rPr/>
        <w:t xml:space="preserve">Puissance en mode veille: 2 W W</w:t>
      </w:r>
    </w:p>
    <w:p>
      <w:pPr/>
      <w:r>
        <w:rPr/>
        <w:t xml:space="preserve">Flux lumineux en mode de secours: 320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KWIW413SC-TT</w:t>
      </w:r>
    </w:p>
    <w:p>
      <w:pPr/>
    </w:p>
    <w:p>
      <w:pPr/>
      <w:r>
        <w:rPr/>
        <w:t xml:space="preserve">Accessoires:</w:t>
      </w:r>
    </w:p>
    <w:p>
      <w:pPr/>
      <w:r>
        <w:rPr/>
        <w:t xml:space="preserve">Numéro d'article: BKW,  </w:t>
      </w:r>
    </w:p>
    <w:p>
      <w:pPr/>
      <w:r>
        <w:rPr/>
        <w:t xml:space="preserve">Numéro d'article: KWIE,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E88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2026-10-24T05:29:52+02:00</dcterms:created>
  <dcterms:modified xsi:type="dcterms:W3CDTF">2026-10-24T05:29:52+02:00</dcterms:modified>
</cp:coreProperties>
</file>

<file path=docProps/custom.xml><?xml version="1.0" encoding="utf-8"?>
<Properties xmlns="http://schemas.openxmlformats.org/officeDocument/2006/custom-properties" xmlns:vt="http://schemas.openxmlformats.org/officeDocument/2006/docPropsVTypes"/>
</file>