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Numéro d'article: PMD423SC-TT</w:t>
      </w:r>
    </w:p>
    <w:p>
      <w:pPr/>
    </w:p>
    <w:p>
      <w:pPr/>
      <w:r>
        <w:rPr/>
        <w:t xml:space="preserve">Accessoires:</w:t>
      </w:r>
    </w:p>
    <w:p>
      <w:pPr/>
      <w:r>
        <w:rPr/>
        <w:t xml:space="preserve">Numéro d'article: PME, </w:t>
      </w:r>
    </w:p>
    <w:p>
      <w:pPr/>
      <w:r>
        <w:rPr/>
        <w:t xml:space="preserve">Numéro d'article: LFP3233.01-TT-SET-2AKKUS,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8A2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2026-09-21T05:53:13+02:00</dcterms:created>
  <dcterms:modified xsi:type="dcterms:W3CDTF">2026-09-21T05:53:13+02:00</dcterms:modified>
</cp:coreProperties>
</file>

<file path=docProps/custom.xml><?xml version="1.0" encoding="utf-8"?>
<Properties xmlns="http://schemas.openxmlformats.org/officeDocument/2006/custom-properties" xmlns:vt="http://schemas.openxmlformats.org/officeDocument/2006/docPropsVTypes"/>
</file>