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voies d'évacuation et de secours selon les normes DIN EN 60598-1, DIN EN 60598-2-22 et DIN EN 1838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de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40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3,3 W W</w:t>
      </w:r>
    </w:p>
    <w:p>
      <w:pPr/>
      <w:r>
        <w:rPr/>
        <w:t xml:space="preserve">Puissance en mode veille: 1 W W</w:t>
      </w:r>
    </w:p>
    <w:p>
      <w:pPr/>
      <w:r>
        <w:rPr/>
        <w:t xml:space="preserve">Flux lumineux en mode de secours: 85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LFP3233.01-TT, {{Produkt - BatteryPerformance - BatteryTechnology (P:17:110)}} Batterie</w:t>
      </w:r>
    </w:p>
    <w:p>
      <w:pPr/>
    </w:p>
    <w:p>
      <w:pPr/>
      <w:r>
        <w:rPr/>
        <w:t xml:space="preserve">Numéro d'article: ZAW418SC-TT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0A3588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2026-11-02T06:39:36+01:00</dcterms:created>
  <dcterms:modified xsi:type="dcterms:W3CDTF">2026-11-02T06:39:36+01:00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