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Luminaire de sécurité à LED pour l'éclairage des voies d'évacuation et de secours selon les normes DIN EN 60598-1, DIN EN 60598-2-22 et DIN EN 1838</w:t>
      </w:r>
      <w:br/>
      <w:br/>
      <w:r>
        <w:rPr/>
        <w:t xml:space="preserve">Luminaire mural apparent robuste en zinc moulé sous pression pour l'éclairage des issues de secours et des voies d'évacuation. Convient pour une utilisation à l'intérieur et à l'extérieur, par exemple au-dessus des sorties. Grâce aux lentilles de diffusion intégrées, on obtient une répartition optimale de la lumière et un éclairage des voies d'évacuation et de secours.</w:t>
      </w:r>
      <w:br/>
      <w:br/>
      <w:r>
        <w:rPr/>
        <w:t xml:space="preserve">Disponible en blanc et en anthracite.</w:t>
      </w:r>
      <w:br/>
      <w:br/>
      <w:r>
        <w:rPr/>
        <w:t xml:space="preserve">Caractéristiques :</w:t>
      </w:r>
      <w:br/>
      <w:r>
        <w:rPr/>
        <w:t xml:space="preserve">- Robuste mécaniquement et résistant à la corrosion</w:t>
      </w:r>
      <w:br/>
      <w:r>
        <w:rPr/>
        <w:t xml:space="preserve">- Surface revêtue de poudre</w:t>
      </w:r>
      <w:br/>
      <w:r>
        <w:rPr/>
        <w:t xml:space="preserve">- Bords exacts et lignes droites</w:t>
      </w:r>
      <w:br/>
      <w:r>
        <w:rPr/>
        <w:t xml:space="preserve">- Pas de soudures ni d'arêtes de pliage</w:t>
      </w:r>
      <w:br/>
      <w:r>
        <w:rPr/>
        <w:t xml:space="preserve">- Vis cachées invisibles de l'avant</w:t>
      </w:r>
    </w:p>
    <w:p>
      <w:pPr/>
    </w:p>
    <w:p>
      <w:pPr/>
      <w:r>
        <w:rPr/>
        <w:t xml:space="preserve">Surveillance: </w:t>
      </w:r>
    </w:p>
    <w:p>
      <w:pPr/>
      <w:r>
        <w:rPr/>
        <w:t xml:space="preserve">Version avec système de test automatique selon DIN EN 62034 type S, y compris bouton de test SelfControl :</w:t>
      </w:r>
    </w:p>
    <w:p>
      <w:pPr>
        <w:numPr>
          <w:ilvl w:val="0"/>
          <w:numId w:val="2"/>
        </w:numPr>
      </w:pPr>
      <w:r>
        <w:rPr/>
        <w:t xml:space="preserve">Résultats des tests avec analyse des pannes (ampoules, circuit de charge et de batterie) et affichage de l'état (fonctionnement, test de fonctionnement, test d'autonomie) via 3 LED de couleur.</w:t>
      </w:r>
    </w:p>
    <w:p>
      <w:pPr>
        <w:numPr>
          <w:ilvl w:val="0"/>
          <w:numId w:val="2"/>
        </w:numPr>
      </w:pPr>
      <w:r>
        <w:rPr/>
        <w:t xml:space="preserve">Test de fonctionnement automatique (hebdomadaire)</w:t>
      </w:r>
    </w:p>
    <w:p>
      <w:pPr>
        <w:numPr>
          <w:ilvl w:val="0"/>
          <w:numId w:val="2"/>
        </w:numPr>
      </w:pPr>
      <w:r>
        <w:rPr/>
        <w:t xml:space="preserve">Test d'autonomie automatique (tous les 12 mois)</w:t>
      </w:r>
    </w:p>
    <w:p>
      <w:pPr>
        <w:numPr>
          <w:ilvl w:val="0"/>
          <w:numId w:val="2"/>
        </w:numPr>
      </w:pPr>
      <w:r>
        <w:rPr/>
        <w:t xml:space="preserve">Surveillance automatique de la charge</w:t>
      </w:r>
    </w:p>
    <w:p>
      <w:pPr>
        <w:numPr>
          <w:ilvl w:val="0"/>
          <w:numId w:val="2"/>
        </w:numPr>
      </w:pPr>
      <w:r>
        <w:rPr/>
        <w:t xml:space="preserve">Protection contre la décharge totale avec blocage de la remise en marche</w:t>
      </w:r>
    </w:p>
    <w:p>
      <w:pPr>
        <w:numPr>
          <w:ilvl w:val="0"/>
          <w:numId w:val="2"/>
        </w:numPr>
      </w:pPr>
      <w:r>
        <w:rPr/>
        <w:t xml:space="preserve">Coupure à vide et en cas de court-circuit de l'onduleur</w:t>
      </w:r>
    </w:p>
    <w:p>
      <w:pPr/>
      <w:r>
        <w:rPr/>
        <w:t xml:space="preserve">Matériau: Zinc moulé sous pression</w:t>
      </w:r>
    </w:p>
    <w:p>
      <w:pPr/>
      <w:r>
        <w:rPr/>
        <w:t xml:space="preserve">Couleur: RAL 9003</w:t>
      </w:r>
    </w:p>
    <w:p>
      <w:pPr/>
      <w:r>
        <w:rPr/>
        <w:t xml:space="preserve">Dimensions: 315 mm x 65 mm x 140 mm</w:t>
      </w:r>
    </w:p>
    <w:p>
      <w:pPr/>
    </w:p>
    <w:p>
      <w:pPr/>
      <w:r>
        <w:rPr/>
        <w:t xml:space="preserve">Type de montage: Wandaufbau</w:t>
      </w:r>
    </w:p>
    <w:p>
      <w:pPr/>
      <w:r>
        <w:rPr/>
        <w:t xml:space="preserve">Classe de protection: 1</w:t>
      </w:r>
    </w:p>
    <w:p>
      <w:pPr/>
      <w:r>
        <w:rPr/>
        <w:t xml:space="preserve">Indice de protection (IP): IP 65</w:t>
      </w:r>
    </w:p>
    <w:p>
      <w:pPr/>
      <w:r>
        <w:rPr/>
        <w:t xml:space="preserve">Degré de résistance aux chocs IK: IK 8</w:t>
      </w:r>
    </w:p>
    <w:p>
      <w:pPr/>
      <w:r>
        <w:rPr/>
        <w:t xml:space="preserve">Température permise en mode contenu: -25 °C à 40 °C °C</w:t>
      </w:r>
    </w:p>
    <w:p>
      <w:pPr/>
      <w:r>
        <w:rPr/>
        <w:t xml:space="preserve">Température permise en mode veille: -25 °C à 40 °C °C</w:t>
      </w:r>
    </w:p>
    <w:p>
      <w:pPr/>
      <w:r>
        <w:rPr/>
        <w:t xml:space="preserve">Pictogramme: Nein</w:t>
      </w:r>
    </w:p>
    <w:p>
      <w:pPr/>
    </w:p>
    <w:p>
      <w:pPr/>
      <w:r>
        <w:rPr/>
        <w:t xml:space="preserve">Puissance en mode continu: 3,3 W W</w:t>
      </w:r>
    </w:p>
    <w:p>
      <w:pPr/>
      <w:r>
        <w:rPr/>
        <w:t xml:space="preserve">Puissance en mode veille: 1 W W</w:t>
      </w:r>
    </w:p>
    <w:p>
      <w:pPr/>
      <w:r>
        <w:rPr/>
        <w:t xml:space="preserve">Flux lumineux en mode de secours: 85 lm lm</w:t>
      </w:r>
    </w:p>
    <w:p>
      <w:pPr/>
    </w:p>
    <w:p>
      <w:pPr/>
      <w:r>
        <w:rPr/>
        <w:t xml:space="preserve">Tension d'entrée AC: 230 V V</w:t>
      </w:r>
    </w:p>
    <w:p>
      <w:pPr/>
      <w:r>
        <w:rPr/>
        <w:t xml:space="preserve">Section de raccordement: 2.5 mm² mm</w:t>
      </w:r>
    </w:p>
    <w:p>
      <w:pPr/>
    </w:p>
    <w:p>
      <w:pPr/>
      <w:r>
        <w:rPr/>
        <w:t xml:space="preserve">Batterie: LFP3233.01-TT, {{Produkt - BatteryPerformance - BatteryTechnology (P:17:110)}} Batterie</w:t>
      </w:r>
    </w:p>
    <w:p>
      <w:pPr/>
    </w:p>
    <w:p>
      <w:pPr/>
      <w:r>
        <w:rPr/>
        <w:t xml:space="preserve">Numéro d'article: ZAW418SC-TT</w:t>
      </w:r>
    </w:p>
    <w:p>
      <w:pPr/>
    </w:p>
    <w:p>
      <w:pPr/>
      <w:r>
        <w:rPr/>
        <w:t xml:space="preserve">Accessoires:</w:t>
      </w:r>
    </w:p>
    <w:p>
      <w:pPr/>
    </w:p>
    <w:p>
      <w:pPr/>
      <w:r>
        <w:rPr/>
        <w:t xml:space="preserve">Marque: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0092DB5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2026-07-22T07:25:46+02:00</dcterms:created>
  <dcterms:modified xsi:type="dcterms:W3CDTF">2026-07-22T07:25:46+02:00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