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Lampe de sécurité robuste en zinc moulé sous pression pour montage mural selon DIN EN 60598-1, DIN EN 60598-2-22 et DIN EN 1838.</w:t>
      </w:r>
      <w:br/>
      <w:br/>
      <w:r>
        <w:rPr/>
        <w:t xml:space="preserve">Propriétés :</w:t>
      </w:r>
      <w:br/>
      <w:r>
        <w:rPr/>
        <w:t xml:space="preserve">- Mécaniquement robuste et résistant à la corrosion</w:t>
      </w:r>
      <w:br/>
      <w:r>
        <w:rPr/>
        <w:t xml:space="preserve">- Surface revêtue par poudre</w:t>
      </w:r>
      <w:br/>
      <w:r>
        <w:rPr/>
        <w:t xml:space="preserve">- Bords exacts et lignes droites</w:t>
      </w:r>
      <w:br/>
      <w:r>
        <w:rPr/>
        <w:t xml:space="preserve">- Pas de soudures ni d'arêtes de pliage</w:t>
      </w:r>
      <w:br/>
      <w:r>
        <w:rPr/>
        <w:t xml:space="preserve">- Technique d'éclairage moderne</w:t>
      </w:r>
      <w:br/>
      <w:br/>
      <w:r>
        <w:rPr/>
        <w:t xml:space="preserve">Les possibilités d'utilisation sont :</w:t>
      </w:r>
      <w:br/>
      <w:r>
        <w:rPr/>
        <w:t xml:space="preserve">- Zones ouvertes, croisements de chemins de fuite</w:t>
      </w:r>
      <w:br/>
      <w:r>
        <w:rPr/>
        <w:t xml:space="preserve">- Espaces hauts, entrepôts</w:t>
      </w:r>
      <w:br/>
      <w:r>
        <w:rPr/>
        <w:t xml:space="preserve">- Distance luminaire - luminaire jusqu'à 25m.</w:t>
      </w:r>
      <w:br/>
      <w:br/>
      <w:r>
        <w:rPr/>
        <w:t xml:space="preserve">Convient à l'allumage permanent ou à l'allumage de veille.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Matériau: Zinc moulé sous pression</w:t>
      </w:r>
    </w:p>
    <w:p>
      <w:pPr/>
      <w:r>
        <w:rPr/>
        <w:t xml:space="preserve">Couleur: RAL 7016</w:t>
      </w:r>
    </w:p>
    <w:p>
      <w:pPr/>
      <w:r>
        <w:rPr/>
        <w:t xml:space="preserve">Dimensions: 58 mm x 262 mm x 188 mm</w:t>
      </w:r>
    </w:p>
    <w:p>
      <w:pPr/>
    </w:p>
    <w:p>
      <w:pPr/>
      <w:r>
        <w:rPr/>
        <w:t xml:space="preserve">Type de montage: Deckenaufbau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65</w:t>
      </w:r>
    </w:p>
    <w:p>
      <w:pPr/>
      <w:r>
        <w:rPr/>
        <w:t xml:space="preserve">Degré de résistance aux chocs IK: IK 8</w:t>
      </w:r>
    </w:p>
    <w:p>
      <w:pPr/>
      <w:r>
        <w:rPr/>
        <w:t xml:space="preserve">Température permise en mode contenu: -15 °C à 40 °C °C</w:t>
      </w:r>
    </w:p>
    <w:p>
      <w:pPr/>
      <w:r>
        <w:rPr/>
        <w:t xml:space="preserve">Température permise en mode veille: -15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5,7 W W</w:t>
      </w:r>
    </w:p>
    <w:p>
      <w:pPr/>
      <w:r>
        <w:rPr/>
        <w:t xml:space="preserve">Puissance en mode veille: 0,8 W W</w:t>
      </w:r>
    </w:p>
    <w:p>
      <w:pPr/>
      <w:r>
        <w:rPr/>
        <w:t xml:space="preserve">Flux lumineux en mode de secours: 520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LFPN3233.01-TT-SET</w:t>
      </w:r>
    </w:p>
    <w:p>
      <w:pPr/>
    </w:p>
    <w:p>
      <w:pPr/>
      <w:r>
        <w:rPr/>
        <w:t xml:space="preserve">Numéro d'article: FMDS423WL-TT-AZ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FMDA001,  </w:t>
      </w:r>
    </w:p>
    <w:p>
      <w:pPr/>
      <w:r>
        <w:rPr/>
        <w:t xml:space="preserve">Numéro d'article: FMDA002,  </w:t>
      </w:r>
    </w:p>
    <w:p>
      <w:pPr/>
      <w:r>
        <w:rPr/>
        <w:t xml:space="preserve">Numéro d'article: FMDA001-AZ,  </w:t>
      </w:r>
    </w:p>
    <w:p>
      <w:pPr/>
      <w:r>
        <w:rPr/>
        <w:t xml:space="preserve">Numéro d'article: FMDA002-AZ,  </w:t>
      </w:r>
    </w:p>
    <w:p>
      <w:pPr/>
      <w:r>
        <w:rPr/>
        <w:t xml:space="preserve">Numéro d'article: FMWA001, </w:t>
      </w:r>
    </w:p>
    <w:p>
      <w:pPr/>
      <w:r>
        <w:rPr/>
        <w:t xml:space="preserve">Numéro d'article: FMFH,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758EB6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2026-07-31T07:27:14+02:00</dcterms:created>
  <dcterms:modified xsi:type="dcterms:W3CDTF">2026-07-31T07:27:14+02:00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