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à pictogramme conforme aux normes DIN EN 60598-1, DIN EN 60598-2-22 et DIN EN 1838. </w:t>
      </w:r>
      <w:br/>
      <w:r>
        <w:rPr/>
        <w:t xml:space="preserve">  </w:t>
      </w:r>
      <w:br/>
      <w:r>
        <w:rPr/>
        <w:t xml:space="preserve">Luminaire à LED à disque en plastique innovant pour un montage universel (mur/plafond/plafond encastré/flèche). Luminaire pour un montage facile composé de seulement 3 pièces. Peut être monté sans outil sur un système de montage rapide intégré au plafond ou au mur. Sans tension de réseau lors du démontage du luminaire. Convient pour un allumage permanent ou en mode veille. Sécurité de planification grâce à l'utilisation variable et sans outil des pictogrammes sur place. Jeu de pictogrammes (gauche, droite, bas, haut) compris dans la livraison standard. </w:t>
      </w:r>
    </w:p>
    <w:p>
      <w:pPr/>
    </w:p>
    <w:p>
      <w:pPr/>
      <w:r>
        <w:rPr/>
        <w:t xml:space="preserve">Surveillance: </w:t>
      </w:r>
    </w:p>
    <w:p>
      <w:pPr/>
      <w:r>
        <w:rPr/>
        <w:t xml:space="preserve">With integrated monitoring module for operating on a Wireless Professional central monitoring system.</w:t>
      </w:r>
    </w:p>
    <w:p>
      <w:pPr>
        <w:numPr>
          <w:ilvl w:val="0"/>
          <w:numId w:val="2"/>
        </w:numPr>
      </w:pPr>
      <w:r>
        <w:rPr/>
        <w:t xml:space="preserve">Charge monitoring indicator on the luminaire</w:t>
      </w:r>
    </w:p>
    <w:p>
      <w:pPr>
        <w:numPr>
          <w:ilvl w:val="0"/>
          <w:numId w:val="2"/>
        </w:numPr>
      </w:pPr>
      <w:r>
        <w:rPr/>
        <w:t xml:space="preserve">Manual or automatic function test (free choice of test start time in the WirelessControl software)</w:t>
      </w:r>
    </w:p>
    <w:p>
      <w:pPr>
        <w:numPr>
          <w:ilvl w:val="0"/>
          <w:numId w:val="2"/>
        </w:numPr>
      </w:pPr>
      <w:r>
        <w:rPr/>
        <w:t xml:space="preserve">Manual or automatic continuous function test can be activated via the length of the luminaire’s measurement operation (free choice of test start times in the WirelessControl software)</w:t>
      </w:r>
    </w:p>
    <w:p>
      <w:pPr>
        <w:numPr>
          <w:ilvl w:val="0"/>
          <w:numId w:val="2"/>
        </w:numPr>
      </w:pPr>
      <w:r>
        <w:rPr/>
        <w:t xml:space="preserve">Automatic charge monitoring</w:t>
      </w:r>
    </w:p>
    <w:p>
      <w:pPr>
        <w:numPr>
          <w:ilvl w:val="0"/>
          <w:numId w:val="2"/>
        </w:numPr>
      </w:pPr>
      <w:r>
        <w:rPr/>
        <w:t xml:space="preserve">Deep discharge protection with restart inhibit</w:t>
      </w:r>
    </w:p>
    <w:p>
      <w:pPr/>
      <w:r>
        <w:rPr/>
        <w:t xml:space="preserve">Matériau: Matière plastique</w:t>
      </w:r>
    </w:p>
    <w:p>
      <w:pPr/>
      <w:r>
        <w:rPr/>
        <w:t xml:space="preserve">Couleur: RAL 9005</w:t>
      </w:r>
    </w:p>
    <w:p>
      <w:pPr/>
      <w:r>
        <w:rPr/>
        <w:t xml:space="preserve">Dimensions: 34 mm x 250 mm x 174 mm</w:t>
      </w:r>
    </w:p>
    <w:p>
      <w:pPr/>
    </w:p>
    <w:p>
      <w:pPr/>
      <w:r>
        <w:rPr/>
        <w:t xml:space="preserve">Type de montage: Schienensysteme</w:t>
      </w:r>
    </w:p>
    <w:p>
      <w:pPr/>
      <w:r>
        <w:rPr/>
        <w:t xml:space="preserve">Classe de protection: 2</w:t>
      </w:r>
    </w:p>
    <w:p>
      <w:pPr/>
      <w:r>
        <w:rPr/>
        <w:t xml:space="preserve">Indice de protection (IP): IP 54</w:t>
      </w:r>
    </w:p>
    <w:p>
      <w:pPr/>
      <w:r>
        <w:rPr/>
        <w:t xml:space="preserve">Degré de résistance aux chocs IK: IK ≥ 3</w:t>
      </w:r>
    </w:p>
    <w:p>
      <w:pPr/>
      <w:r>
        <w:rPr/>
        <w:t xml:space="preserve">Température permise en mode contenu: -10 °C à 40 °C °C</w:t>
      </w:r>
    </w:p>
    <w:p>
      <w:pPr/>
      <w:r>
        <w:rPr/>
        <w:t xml:space="preserve">Température permise en mode veille: -10 °C à 40 °C °C</w:t>
      </w:r>
    </w:p>
    <w:p>
      <w:pPr/>
      <w:r>
        <w:rPr/>
        <w:t xml:space="preserve">Distance de reconnaissance: 22m m</w:t>
      </w:r>
    </w:p>
    <w:p>
      <w:pPr/>
      <w:r>
        <w:rPr/>
        <w:t xml:space="preserve">Pictogramme: Set</w:t>
      </w:r>
    </w:p>
    <w:p>
      <w:pPr/>
    </w:p>
    <w:p>
      <w:pPr/>
      <w:r>
        <w:rPr/>
        <w:t xml:space="preserve">Puissance en mode continu: 3,9 W W</w:t>
      </w:r>
    </w:p>
    <w:p>
      <w:pPr/>
      <w:r>
        <w:rPr/>
        <w:t xml:space="preserve">Puissance en mode veille: 1,5 W W</w:t>
      </w:r>
    </w:p>
    <w:p>
      <w:pPr/>
      <w:r>
        <w:rPr/>
        <w:t xml:space="preserve">Flux lumineux en mode de secours: 190 lm lm</w:t>
      </w:r>
    </w:p>
    <w:p>
      <w:pPr/>
    </w:p>
    <w:p>
      <w:pPr/>
      <w:r>
        <w:rPr/>
        <w:t xml:space="preserve">Tension d'entrée AC: 230 V V</w:t>
      </w:r>
    </w:p>
    <w:p>
      <w:pPr/>
      <w:r>
        <w:rPr/>
        <w:t xml:space="preserve">Section de raccordement: 2.5 mm² mm</w:t>
      </w:r>
    </w:p>
    <w:p>
      <w:pPr/>
    </w:p>
    <w:p>
      <w:pPr/>
      <w:r>
        <w:rPr/>
        <w:t xml:space="preserve">Batterie: LFPN3216.01</w:t>
      </w:r>
    </w:p>
    <w:p>
      <w:pPr/>
    </w:p>
    <w:p>
      <w:pPr/>
      <w:r>
        <w:rPr/>
        <w:t xml:space="preserve">Numéro d'article: KSC411WL-SW-3P</w:t>
      </w:r>
    </w:p>
    <w:p>
      <w:pPr/>
    </w:p>
    <w:p>
      <w:pPr/>
      <w:r>
        <w:rPr/>
        <w:t xml:space="preserve">Accessoires:</w:t>
      </w:r>
    </w:p>
    <w:p>
      <w:pPr/>
      <w:r>
        <w:rPr/>
        <w:t xml:space="preserve">Numéro d'article: DSA, </w:t>
      </w:r>
    </w:p>
    <w:p>
      <w:pPr/>
      <w:r>
        <w:rPr/>
        <w:t xml:space="preserve">Numéro d'article: AWKSU,  </w:t>
      </w:r>
    </w:p>
    <w:p>
      <w:pPr/>
      <w:r>
        <w:rPr/>
        <w:t xml:space="preserve">Numéro d'article: 2PW-EB,  </w:t>
      </w:r>
    </w:p>
    <w:p>
      <w:pPr/>
      <w:r>
        <w:rPr/>
        <w:t xml:space="preserve">Numéro d'article: KMBE,  </w:t>
      </w:r>
    </w:p>
    <w:p>
      <w:pPr/>
      <w:r>
        <w:rPr/>
        <w:t xml:space="preserve">Numéro d'article: BALLPLX-KMU.01, </w:t>
      </w:r>
    </w:p>
    <w:p>
      <w:pPr/>
      <w:r>
        <w:rPr/>
        <w:t xml:space="preserve">Numéro d'article: KS4FIRE, </w:t>
      </w:r>
    </w:p>
    <w:p>
      <w:pPr/>
      <w:r>
        <w:rPr/>
        <w:t xml:space="preserve">Numéro d'article: KS4HELP, </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48C2C3E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2026-08-15T06:51:49+02:00</dcterms:created>
  <dcterms:modified xsi:type="dcterms:W3CDTF">2026-08-15T06:51:49+02:00</dcterms:modified>
</cp:coreProperties>
</file>

<file path=docProps/custom.xml><?xml version="1.0" encoding="utf-8"?>
<Properties xmlns="http://schemas.openxmlformats.org/officeDocument/2006/custom-properties" xmlns:vt="http://schemas.openxmlformats.org/officeDocument/2006/docPropsVTypes"/>
</file>