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LFP3216.01, {{Produkt - BatteryPerformance - BatteryTechnology (P:17:110)}} Batterie</w:t>
      </w:r>
    </w:p>
    <w:p>
      <w:pPr/>
    </w:p>
    <w:p>
      <w:pPr/>
      <w:r>
        <w:rPr/>
        <w:t xml:space="preserve">Numéro d'article: KMB411WB-SW</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LFPN3216.01</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52D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2026-08-05T06:55:15+02:00</dcterms:created>
  <dcterms:modified xsi:type="dcterms:W3CDTF">2026-08-05T06:55:15+02:00</dcterms:modified>
</cp:coreProperties>
</file>

<file path=docProps/custom.xml><?xml version="1.0" encoding="utf-8"?>
<Properties xmlns="http://schemas.openxmlformats.org/officeDocument/2006/custom-properties" xmlns:vt="http://schemas.openxmlformats.org/officeDocument/2006/docPropsVTypes"/>
</file>