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35 mm x 251 mm x 173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 {{Produkt - BatteryPerformance - BatteryTechnology (P:17:110)}} Batterie</w:t>
      </w:r>
    </w:p>
    <w:p>
      <w:pPr/>
    </w:p>
    <w:p>
      <w:pPr/>
      <w:r>
        <w:rPr/>
        <w:t xml:space="preserve">Numéro d'article: KMMU418WB-3P</w:t>
      </w:r>
    </w:p>
    <w:p>
      <w:pPr/>
    </w:p>
    <w:p>
      <w:pPr/>
      <w:r>
        <w:rPr/>
        <w:t xml:space="preserve">Accessoires:</w:t>
      </w:r>
    </w:p>
    <w:p>
      <w:pPr/>
      <w:r>
        <w:rPr/>
        <w:t xml:space="preserve">Numéro d'article: DSA, </w:t>
      </w:r>
    </w:p>
    <w:p>
      <w:pPr/>
      <w:r>
        <w:rPr/>
        <w:t xml:space="preserve">Numéro d'article: KME-EB,  </w:t>
      </w:r>
    </w:p>
    <w:p>
      <w:pPr/>
      <w:r>
        <w:rPr/>
        <w:t xml:space="preserve">Numéro d'article: KMBE,  </w:t>
      </w:r>
    </w:p>
    <w:p>
      <w:pPr/>
      <w:r>
        <w:rPr/>
        <w:t xml:space="preserve">Numéro d'article: AWKSU,  </w:t>
      </w:r>
    </w:p>
    <w:p>
      <w:pPr/>
      <w:r>
        <w:rPr/>
        <w:t xml:space="preserve">Numéro d'article: 2PW-EB,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22B10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2026-09-21T05:07:42+02:00</dcterms:created>
  <dcterms:modified xsi:type="dcterms:W3CDTF">2026-09-21T05:07:42+02:00</dcterms:modified>
</cp:coreProperties>
</file>

<file path=docProps/custom.xml><?xml version="1.0" encoding="utf-8"?>
<Properties xmlns="http://schemas.openxmlformats.org/officeDocument/2006/custom-properties" xmlns:vt="http://schemas.openxmlformats.org/officeDocument/2006/docPropsVTypes"/>
</file>