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79 mm x 236 mm x 151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r>
        <w:rPr/>
        <w:t xml:space="preserve">Flux lumineux en mode de secours: 50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AMR408SC-AZ</w:t>
      </w:r>
    </w:p>
    <w:p>
      <w:pPr/>
    </w:p>
    <w:p>
      <w:pPr/>
      <w:r>
        <w:rPr/>
        <w:t xml:space="preserve">Accessoires:</w:t>
      </w:r>
    </w:p>
    <w:p>
      <w:pPr/>
      <w:r>
        <w:rPr/>
        <w:t xml:space="preserve">Numéro d'article: BALLPLX-AM,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C1971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2026-11-02T06:42:41+01:00</dcterms:created>
  <dcterms:modified xsi:type="dcterms:W3CDTF">2026-11-02T06:42:41+01:00</dcterms:modified>
</cp:coreProperties>
</file>

<file path=docProps/custom.xml><?xml version="1.0" encoding="utf-8"?>
<Properties xmlns="http://schemas.openxmlformats.org/officeDocument/2006/custom-properties" xmlns:vt="http://schemas.openxmlformats.org/officeDocument/2006/docPropsVTypes"/>
</file>