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306 mm x 196 mm</w:t>
      </w:r>
    </w:p>
    <w:p>
      <w:pPr/>
    </w:p>
    <w:p>
      <w:pPr/>
      <w:r>
        <w:rPr/>
        <w:t xml:space="preserve">Type de montage: Wandeinbau-Flagge</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AMRA408SC-E</w:t>
      </w:r>
    </w:p>
    <w:p>
      <w:pPr/>
    </w:p>
    <w:p>
      <w:pPr/>
      <w:r>
        <w:rPr/>
        <w:t xml:space="preserve">Accessoires:</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0FC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2026-07-22T07:28:49+02:00</dcterms:created>
  <dcterms:modified xsi:type="dcterms:W3CDTF">2026-07-22T07:28:49+02:00</dcterms:modified>
</cp:coreProperties>
</file>

<file path=docProps/custom.xml><?xml version="1.0" encoding="utf-8"?>
<Properties xmlns="http://schemas.openxmlformats.org/officeDocument/2006/custom-properties" xmlns:vt="http://schemas.openxmlformats.org/officeDocument/2006/docPropsVTypes"/>
</file>