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Dimensions: 79 mm x 317 mm x 205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30m m</w:t>
      </w:r>
    </w:p>
    <w:p>
      <w:pPr/>
      <w:r>
        <w:rPr/>
        <w:t xml:space="preserve">Pictogramme: Set</w:t>
      </w:r>
    </w:p>
    <w:p>
      <w:pPr/>
    </w:p>
    <w:p>
      <w:pPr/>
      <w:r>
        <w:rPr/>
        <w:t xml:space="preserve">Puissance en mode continu: 1,7 W W</w:t>
      </w:r>
    </w:p>
    <w:p>
      <w:pPr/>
      <w:r>
        <w:rPr/>
        <w:t xml:space="preserve">Puissance en mode veille: 0,9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AXCP408SC-AZ</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27C27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2026-11-08T05:14:47+01:00</dcterms:created>
  <dcterms:modified xsi:type="dcterms:W3CDTF">2026-11-08T05:14:47+01:00</dcterms:modified>
</cp:coreProperties>
</file>

<file path=docProps/custom.xml><?xml version="1.0" encoding="utf-8"?>
<Properties xmlns="http://schemas.openxmlformats.org/officeDocument/2006/custom-properties" xmlns:vt="http://schemas.openxmlformats.org/officeDocument/2006/docPropsVTypes"/>
</file>