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80 mm x 236 mm x 184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250 V V</w:t>
      </w:r>
    </w:p>
    <w:p>
      <w:pPr/>
      <w:r>
        <w:rPr/>
        <w:t xml:space="preserve">Section de raccordement: 2,5 mm² mm</w:t>
      </w:r>
    </w:p>
    <w:p>
      <w:pPr/>
    </w:p>
    <w:p>
      <w:pPr/>
      <w:r>
        <w:rPr/>
        <w:t xml:space="preserve">Batterie: LFPN3212.01-SET</w:t>
      </w:r>
    </w:p>
    <w:p>
      <w:pPr/>
    </w:p>
    <w:p>
      <w:pPr/>
      <w:r>
        <w:rPr/>
        <w:t xml:space="preserve">Numéro d'article: AXD408SC-AZ</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DD909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2026-11-02T05:11:54+01:00</dcterms:created>
  <dcterms:modified xsi:type="dcterms:W3CDTF">2026-11-02T05:11:54+01:00</dcterms:modified>
</cp:coreProperties>
</file>

<file path=docProps/custom.xml><?xml version="1.0" encoding="utf-8"?>
<Properties xmlns="http://schemas.openxmlformats.org/officeDocument/2006/custom-properties" xmlns:vt="http://schemas.openxmlformats.org/officeDocument/2006/docPropsVTypes"/>
</file>