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LFP3233.01-TT, {{Produkt - BatteryPerformance - BatteryTechnology (P:17:110)}} Batterie</w:t>
      </w:r>
    </w:p>
    <w:p>
      <w:pPr/>
    </w:p>
    <w:p>
      <w:pPr/>
      <w:r>
        <w:rPr/>
        <w:t xml:space="preserve">Numéro d'article: KMB418SC-TT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93C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2026-10-03T06:50:54+02:00</dcterms:created>
  <dcterms:modified xsi:type="dcterms:W3CDTF">2026-10-03T06:50:54+02:00</dcterms:modified>
</cp:coreProperties>
</file>

<file path=docProps/custom.xml><?xml version="1.0" encoding="utf-8"?>
<Properties xmlns="http://schemas.openxmlformats.org/officeDocument/2006/custom-properties" xmlns:vt="http://schemas.openxmlformats.org/officeDocument/2006/docPropsVTypes"/>
</file>