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258 mm x 147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LMD418SC</w:t>
      </w:r>
    </w:p>
    <w:p>
      <w:pPr/>
    </w:p>
    <w:p>
      <w:pPr/>
      <w:r>
        <w:rPr/>
        <w:t xml:space="preserve">Accessoires:</w:t>
      </w:r>
    </w:p>
    <w:p>
      <w:pPr/>
      <w:r>
        <w:rPr/>
        <w:t xml:space="preserve">Numéro d'article: DSA, </w:t>
      </w:r>
    </w:p>
    <w:p>
      <w:pPr/>
      <w:r>
        <w:rPr/>
        <w:t xml:space="preserve">Numéro d'article: 2PS-EB</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D1ED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2026-10-03T05:58:49+02:00</dcterms:created>
  <dcterms:modified xsi:type="dcterms:W3CDTF">2026-10-03T05:58:49+02:00</dcterms:modified>
</cp:coreProperties>
</file>

<file path=docProps/custom.xml><?xml version="1.0" encoding="utf-8"?>
<Properties xmlns="http://schemas.openxmlformats.org/officeDocument/2006/custom-properties" xmlns:vt="http://schemas.openxmlformats.org/officeDocument/2006/docPropsVTypes"/>
</file>