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384 mm x 214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34m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LXD418SC</w:t>
      </w:r>
    </w:p>
    <w:p>
      <w:pPr/>
    </w:p>
    <w:p>
      <w:pPr/>
      <w:r>
        <w:rPr/>
        <w:t xml:space="preserve">Accessoires:</w:t>
      </w:r>
    </w:p>
    <w:p>
      <w:pPr/>
      <w:r>
        <w:rPr/>
        <w:t xml:space="preserve">Numéro d'article: DSA, </w:t>
      </w:r>
    </w:p>
    <w:p>
      <w:pPr/>
      <w:r>
        <w:rPr/>
        <w:t xml:space="preserve">Numéro d'article: 2PS-EB</w:t>
      </w:r>
    </w:p>
    <w:p>
      <w:pPr/>
      <w:r>
        <w:rPr/>
        <w:t xml:space="preserve">Numéro d'article: 2DS-EB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D19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2026-10-24T06:01:18+02:00</dcterms:created>
  <dcterms:modified xsi:type="dcterms:W3CDTF">2026-10-24T06:01:18+02:00</dcterms:modified>
</cp:coreProperties>
</file>

<file path=docProps/custom.xml><?xml version="1.0" encoding="utf-8"?>
<Properties xmlns="http://schemas.openxmlformats.org/officeDocument/2006/custom-properties" xmlns:vt="http://schemas.openxmlformats.org/officeDocument/2006/docPropsVTypes"/>
</file>