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pour montage mural ou au plafond, avec capot sécurisé par des vis.</w:t>
      </w:r>
      <w:br/>
      <w:r>
        <w:rPr/>
        <w:t xml:space="preserve">Convient pour un 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150 mm x 365 mm x 110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24m m</w:t>
      </w:r>
    </w:p>
    <w:p>
      <w:pPr/>
      <w:r>
        <w:rPr/>
        <w:t xml:space="preserve">Pictogramme: Set</w:t>
      </w:r>
    </w:p>
    <w:p>
      <w:pPr/>
    </w:p>
    <w:p>
      <w:pPr/>
      <w:r>
        <w:rPr/>
        <w:t xml:space="preserve">Puissance en mode continu: 3,8 W W</w:t>
      </w:r>
    </w:p>
    <w:p>
      <w:pPr/>
      <w:r>
        <w:rPr/>
        <w:t xml:space="preserve">Puissance en mode veille: 2 W W</w:t>
      </w:r>
    </w:p>
    <w:p>
      <w:pPr/>
      <w:r>
        <w:rPr/>
        <w:t xml:space="preserve">Flux lumineux en mode de secours: 150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PFW418SC-P-TT</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EB6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2026-10-04T05:23:36+02:00</dcterms:created>
  <dcterms:modified xsi:type="dcterms:W3CDTF">2026-10-04T05:23:36+02:00</dcterms:modified>
</cp:coreProperties>
</file>

<file path=docProps/custom.xml><?xml version="1.0" encoding="utf-8"?>
<Properties xmlns="http://schemas.openxmlformats.org/officeDocument/2006/custom-properties" xmlns:vt="http://schemas.openxmlformats.org/officeDocument/2006/docPropsVTypes"/>
</file>