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conforme aux normes DIN EN 60598-1, DIN EN 60598-2-22 et DIN EN 1838</w:t>
      </w:r>
      <w:br/>
      <w:br/>
      <w:r>
        <w:rPr/>
        <w:t xml:space="preserve">Luminaire de sécurité à LED en matière synthétique avec capot de forme convexe pour montage au plafond ou au mur. Convient pour un allumage permanent ou en mode veille. Pour faciliter le montage, des vis de nivellement sont intégrées pour compenser les supports inégaux.</w:t>
      </w:r>
      <w:br/>
      <w:r>
        <w:rPr/>
        <w:t xml:space="preserve">Le support de lentille intégré innovant avec dispositif de montage rapide permet une utilisation flexible de différents types de lentilles. L'application la plus polyvalente dans ce luminaire est la lentille de couloir, qui est déjà montée. En cas de besoin, elles peuvent être facilement remplacées par des lentilles présentant la caractéristique de rayonnement souhaitée. Cette flexibilité permet de s'adapter facilement à la situation de montage.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65 mm x 236 mm x 136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3,9 W W</w:t>
      </w:r>
    </w:p>
    <w:p>
      <w:pPr/>
      <w:r>
        <w:rPr/>
        <w:t xml:space="preserve">Puissance en mode veille: 2 W W</w:t>
      </w:r>
    </w:p>
    <w:p>
      <w:pPr/>
      <w:r>
        <w:rPr/>
        <w:t xml:space="preserve">Flux lumineux en mode de secours: 210 lm lm</w:t>
      </w:r>
    </w:p>
    <w:p>
      <w:pPr/>
    </w:p>
    <w:p>
      <w:pPr/>
      <w:r>
        <w:rPr/>
        <w:t xml:space="preserve">Tension d'entrée AC: 250 V V</w:t>
      </w:r>
    </w:p>
    <w:p>
      <w:pPr/>
      <w:r>
        <w:rPr/>
        <w:t xml:space="preserve">Section de raccordement: 2,5 mm² mm</w:t>
      </w:r>
    </w:p>
    <w:p>
      <w:pPr/>
    </w:p>
    <w:p>
      <w:pPr/>
      <w:r>
        <w:rPr/>
        <w:t xml:space="preserve">Batterie: LFPN3233.01-SET</w:t>
      </w:r>
    </w:p>
    <w:p>
      <w:pPr/>
    </w:p>
    <w:p>
      <w:pPr/>
      <w:r>
        <w:rPr/>
        <w:t xml:space="preserve">Numéro d'article: PMW428SC</w:t>
      </w:r>
    </w:p>
    <w:p>
      <w:pPr/>
    </w:p>
    <w:p>
      <w:pPr/>
      <w:r>
        <w:rPr/>
        <w:t xml:space="preserve">Accessoires:</w:t>
      </w:r>
    </w:p>
    <w:p>
      <w:pPr/>
      <w:r>
        <w:rPr/>
        <w:t xml:space="preserve">Numéro d'article: PME, </w:t>
      </w:r>
    </w:p>
    <w:p>
      <w:pPr/>
      <w:r>
        <w:rPr/>
        <w:t xml:space="preserve">Numéro d'article: LSYS-B4, </w:t>
      </w:r>
    </w:p>
    <w:p>
      <w:pPr/>
      <w:r>
        <w:rPr/>
        <w:t xml:space="preserve">Numéro d'article: LSYS-F4, </w:t>
      </w:r>
    </w:p>
    <w:p>
      <w:pPr/>
      <w:r>
        <w:rPr/>
        <w:t xml:space="preserve">Numéro d'article: LSYS-H4, </w:t>
      </w:r>
    </w:p>
    <w:p>
      <w:pPr/>
      <w:r>
        <w:rPr/>
        <w:t xml:space="preserve">Numéro d'article: LSYS-R4, </w:t>
      </w:r>
    </w:p>
    <w:p>
      <w:pPr/>
      <w:r>
        <w:rPr/>
        <w:t xml:space="preserve">Numéro d'article: LSYS-S4, </w:t>
      </w:r>
    </w:p>
    <w:p>
      <w:pPr/>
      <w:r>
        <w:rPr/>
        <w:t xml:space="preserve">Numéro d'article: LSYS-WF4,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C8D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2026-07-13T05:56:19+02:00</dcterms:created>
  <dcterms:modified xsi:type="dcterms:W3CDTF">2026-07-13T05:56:19+02:00</dcterms:modified>
</cp:coreProperties>
</file>

<file path=docProps/custom.xml><?xml version="1.0" encoding="utf-8"?>
<Properties xmlns="http://schemas.openxmlformats.org/officeDocument/2006/custom-properties" xmlns:vt="http://schemas.openxmlformats.org/officeDocument/2006/docPropsVTypes"/>
</file>