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afin d'éclairer de manière optimale les issues de secours et les voies d'évacuation, par exemple en cas de montage mural. Version en blanc.</w:t>
      </w:r>
    </w:p>
    <w:p>
      <w:pPr/>
    </w:p>
    <w:p>
      <w:pPr/>
      <w:r>
        <w:rPr/>
        <w:t xml:space="preserve">Matériau: Zinc moulé sous pression</w:t>
      </w:r>
    </w:p>
    <w:p>
      <w:pPr/>
      <w:r>
        <w:rPr/>
        <w:t xml:space="preserve">Couleur: RAL 9003</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17 W W</w:t>
      </w:r>
    </w:p>
    <w:p>
      <w:pPr/>
      <w:r>
        <w:rPr/>
        <w:t xml:space="preserve">Puissance en mode veille: 0,4 W W</w:t>
      </w:r>
    </w:p>
    <w:p>
      <w:pPr/>
      <w:r>
        <w:rPr/>
        <w:t xml:space="preserve">Flux lumineux en mode de secours: 470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QCW529CC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2026-08-25T02:24:32+02:00</dcterms:created>
  <dcterms:modified xsi:type="dcterms:W3CDTF">2026-08-25T02:24:32+02:00</dcterms:modified>
</cp:coreProperties>
</file>

<file path=docProps/custom.xml><?xml version="1.0" encoding="utf-8"?>
<Properties xmlns="http://schemas.openxmlformats.org/officeDocument/2006/custom-properties" xmlns:vt="http://schemas.openxmlformats.org/officeDocument/2006/docPropsVTypes"/>
</file>