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inclus en standard dans la livraison. </w:t>
      </w:r>
      <w:br/>
      <w:r>
        <w:rPr/>
        <w:t xml:space="preserve">Convertisseur LED avec module de surveillance intégré pour la surveillance des luminaires individuels avec commutateur d'adressage à 20 positions avec possibilité de commutation sélective.</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85 lm lm</w:t>
      </w:r>
    </w:p>
    <w:p>
      <w:pPr/>
    </w:p>
    <w:p>
      <w:pPr/>
      <w:r>
        <w:rPr/>
        <w:t xml:space="preserve">Tension d'entrée AC: 230 V V</w:t>
      </w:r>
    </w:p>
    <w:p>
      <w:pPr/>
      <w:r>
        <w:rPr/>
        <w:t xml:space="preserve">Section de raccordement: 2.5 mm² mm</w:t>
      </w:r>
    </w:p>
    <w:p>
      <w:pPr/>
    </w:p>
    <w:p>
      <w:pPr/>
      <w:r>
        <w:rPr/>
        <w:t xml:space="preserve">Batterie: LFPN3233.01-TT</w:t>
      </w:r>
    </w:p>
    <w:p>
      <w:pPr/>
    </w:p>
    <w:p>
      <w:pPr/>
      <w:r>
        <w:rPr/>
        <w:t xml:space="preserve">Numéro d'article: KSU411WB-TT</w:t>
      </w:r>
    </w:p>
    <w:p>
      <w:pPr/>
    </w:p>
    <w:p>
      <w:pPr/>
      <w:r>
        <w:rPr/>
        <w:t xml:space="preserve">Accessoires:</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DSA, </w:t>
      </w:r>
    </w:p>
    <w:p>
      <w:pPr/>
      <w:r>
        <w:rPr/>
        <w:t xml:space="preserve">Numéro d'article: KSE-MB-WS, </w:t>
      </w:r>
    </w:p>
    <w:p>
      <w:pPr/>
      <w:r>
        <w:rPr/>
        <w:t xml:space="preserve">Numéro d'article: KSE-MB-SI,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935D8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2026-10-09T05:13:47+02:00</dcterms:created>
  <dcterms:modified xsi:type="dcterms:W3CDTF">2026-10-09T05:13:47+02:00</dcterms:modified>
</cp:coreProperties>
</file>

<file path=docProps/custom.xml><?xml version="1.0" encoding="utf-8"?>
<Properties xmlns="http://schemas.openxmlformats.org/officeDocument/2006/custom-properties" xmlns:vt="http://schemas.openxmlformats.org/officeDocument/2006/docPropsVTypes"/>
</file>