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250 mm x 34 mm x 50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Pictogramme: Nein</w:t>
      </w:r>
    </w:p>
    <w:p>
      <w:pPr/>
    </w:p>
    <w:p>
      <w:pPr/>
      <w:r>
        <w:rPr/>
        <w:t xml:space="preserve">Puissance en mode continu: 3,3 W W</w:t>
      </w:r>
    </w:p>
    <w:p>
      <w:pPr/>
      <w:r>
        <w:rPr/>
        <w:t xml:space="preserve">Puissance en mode veille: 1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LFP3233.01-TT, {{Produkt - BatteryPerformance - BatteryTechnology (P:17:110)}} Batterie</w:t>
      </w:r>
    </w:p>
    <w:p>
      <w:pPr/>
    </w:p>
    <w:p>
      <w:pPr/>
      <w:r>
        <w:rPr/>
        <w:t xml:space="preserve">Numéro d'article: KMB018SC-TT</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r>
        <w:rPr/>
        <w:t xml:space="preserve">Numéro d'article: LFPN3233.01-TT</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E94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2026-07-10T05:14:25+02:00</dcterms:created>
  <dcterms:modified xsi:type="dcterms:W3CDTF">2026-07-10T05:14:25+02:00</dcterms:modified>
</cp:coreProperties>
</file>

<file path=docProps/custom.xml><?xml version="1.0" encoding="utf-8"?>
<Properties xmlns="http://schemas.openxmlformats.org/officeDocument/2006/custom-properties" xmlns:vt="http://schemas.openxmlformats.org/officeDocument/2006/docPropsVTypes"/>
</file>