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compris dans la livraison standard. </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-10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KSC413SC</w:t>
      </w:r>
    </w:p>
    <w:p>
      <w:pPr/>
    </w:p>
    <w:p>
      <w:pPr/>
      <w:r>
        <w:rPr/>
        <w:t xml:space="preserve">Accessoires:</w:t>
      </w:r>
    </w:p>
    <w:p>
      <w:pPr/>
      <w:r>
        <w:rPr/>
        <w:t xml:space="preserve">Numéro d'article: DSA,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KS4FIRE, </w:t>
      </w:r>
    </w:p>
    <w:p>
      <w:pPr/>
      <w:r>
        <w:rPr/>
        <w:t xml:space="preserve">Numéro d'article: KS4HELP, </w:t>
      </w:r>
    </w:p>
    <w:p>
      <w:pPr/>
      <w:r>
        <w:rPr/>
        <w:t xml:space="preserve">Numéro d'article: KME-EB,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B8D21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2026-10-15T05:14:49+02:00</dcterms:created>
  <dcterms:modified xsi:type="dcterms:W3CDTF">2026-10-15T05:14:49+02:00</dcterms:modified>
</cp:coreProperties>
</file>

<file path=docProps/custom.xml><?xml version="1.0" encoding="utf-8"?>
<Properties xmlns="http://schemas.openxmlformats.org/officeDocument/2006/custom-properties" xmlns:vt="http://schemas.openxmlformats.org/officeDocument/2006/docPropsVTypes"/>
</file>