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à LED à disque en plastique innovant pour un montage universel (mur/plafond/plafond encastré/flèche). Luminaire pour un montage facile composé de seulement 3 pièces. Peut être monté sans outil sur un système de montage rapide intégré au plafond ou au mur. Sans tension de réseau lors du démontage du luminaire. Convient pour un allumage permanent ou en mode veille. Sécurité de planification grâce à l'utilisation variable et sans outil des pictogrammes sur place. Jeu de pictogrammes (gauche, droite, bas, haut) compris dans la livraison standard. </w:t>
      </w:r>
    </w:p>
    <w:p>
      <w:pPr/>
    </w:p>
    <w:p>
      <w:pPr/>
      <w:r>
        <w:rPr/>
        <w:t xml:space="preserve">Surveillance: </w:t>
      </w:r>
    </w:p>
    <w:p>
      <w:pPr/>
      <w:r>
        <w:rPr/>
        <w:t xml:space="preserve">Avec module de surveillance intégré pour le fonctionnement avec un dispositif de surveillance de type Wireless Basic</w:t>
      </w:r>
    </w:p>
    <w:p>
      <w:pPr>
        <w:numPr>
          <w:ilvl w:val="0"/>
          <w:numId w:val="2"/>
        </w:numPr>
      </w:pPr>
      <w:r>
        <w:rPr/>
        <w:t xml:space="preserve">Gain de temps lors de la configuration et de la mise en service ainsi que de la surveillance par Bluetooth via une application Android</w:t>
      </w:r>
    </w:p>
    <w:p>
      <w:pPr>
        <w:numPr>
          <w:ilvl w:val="0"/>
          <w:numId w:val="2"/>
        </w:numPr>
      </w:pPr>
      <w:r>
        <w:rPr/>
        <w:t xml:space="preserve">Fonctionnement en mode hors ligne ou en option via LIGHTLINX® avec de multiples fonctions cloud</w:t>
      </w:r>
    </w:p>
    <w:p>
      <w:pPr>
        <w:numPr>
          <w:ilvl w:val="0"/>
          <w:numId w:val="2"/>
        </w:numPr>
      </w:pPr>
      <w:r>
        <w:rPr/>
        <w:t xml:space="preserve">Version avec système de contrôle automatique selon DIN EN 62034 type S, y compris bouton de test SelfControl</w:t>
      </w:r>
    </w:p>
    <w:p>
      <w:pPr>
        <w:numPr>
          <w:ilvl w:val="0"/>
          <w:numId w:val="2"/>
        </w:numPr>
      </w:pPr>
      <w:r>
        <w:rPr/>
        <w:t xml:space="preserve">Résultats des tests avec analyse des pannes (source lumineuse, circuit de charge et de batterie) ainsi qu'indications d'état (fonctionnement, test de fonctionnement, test d'autonomie) via 3 LED de couleur</w:t>
      </w:r>
    </w:p>
    <w:p>
      <w:pPr>
        <w:numPr>
          <w:ilvl w:val="0"/>
          <w:numId w:val="2"/>
        </w:numPr>
      </w:pPr>
      <w:r>
        <w:rPr/>
        <w:t xml:space="preserve">Test de fonctionnement manuel ou automatique (heure de démarrage du test librement sélectionnable dans l'application WirelessBasic)</w:t>
      </w:r>
    </w:p>
    <w:p>
      <w:pPr>
        <w:numPr>
          <w:ilvl w:val="0"/>
          <w:numId w:val="2"/>
        </w:numPr>
      </w:pPr>
      <w:r>
        <w:rPr/>
        <w:t xml:space="preserve">Test d'autonomie configurable (tous les 12 mois)</w:t>
      </w:r>
    </w:p>
    <w:p>
      <w:pPr>
        <w:numPr>
          <w:ilvl w:val="0"/>
          <w:numId w:val="2"/>
        </w:numPr>
      </w:pPr>
      <w:r>
        <w:rPr/>
        <w:t xml:space="preserve">Surveillance automatique de la charge</w:t>
      </w:r>
    </w:p>
    <w:p>
      <w:pPr>
        <w:numPr>
          <w:ilvl w:val="0"/>
          <w:numId w:val="2"/>
        </w:numPr>
      </w:pPr>
      <w:r>
        <w:rPr/>
        <w:t xml:space="preserve">Protection contre les décharges profondes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-10 °C à 40 °C °C</w:t>
      </w:r>
    </w:p>
    <w:p>
      <w:pPr/>
      <w:r>
        <w:rPr/>
        <w:t xml:space="preserve">Température permise en mode veille: -10 °C à 40 °C °C</w:t>
      </w:r>
    </w:p>
    <w:p>
      <w:pPr/>
      <w:r>
        <w:rPr/>
        <w:t xml:space="preserve">Distance de reconnaissance: 22m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KSC413WB</w:t>
      </w:r>
    </w:p>
    <w:p>
      <w:pPr/>
    </w:p>
    <w:p>
      <w:pPr/>
      <w:r>
        <w:rPr/>
        <w:t xml:space="preserve">Accessoires:</w:t>
      </w:r>
    </w:p>
    <w:p>
      <w:pPr/>
      <w:r>
        <w:rPr/>
        <w:t xml:space="preserve">Numéro d'article: DSA, </w:t>
      </w:r>
    </w:p>
    <w:p>
      <w:pPr/>
      <w:r>
        <w:rPr/>
        <w:t xml:space="preserve">Numéro d'article: AWKSU,  </w:t>
      </w:r>
    </w:p>
    <w:p>
      <w:pPr/>
      <w:r>
        <w:rPr/>
        <w:t xml:space="preserve">Numéro d'article: 2PW-EB,  </w:t>
      </w:r>
    </w:p>
    <w:p>
      <w:pPr/>
      <w:r>
        <w:rPr/>
        <w:t xml:space="preserve">Numéro d'article: KMBE,  </w:t>
      </w:r>
    </w:p>
    <w:p>
      <w:pPr/>
      <w:r>
        <w:rPr/>
        <w:t xml:space="preserve">Numéro d'article: BALLPLX-KMU.01, </w:t>
      </w:r>
    </w:p>
    <w:p>
      <w:pPr/>
      <w:r>
        <w:rPr/>
        <w:t xml:space="preserve">Numéro d'article: KS4FIRE, </w:t>
      </w:r>
    </w:p>
    <w:p>
      <w:pPr/>
      <w:r>
        <w:rPr/>
        <w:t xml:space="preserve">Numéro d'article: KS4HELP, </w:t>
      </w:r>
    </w:p>
    <w:p>
      <w:pPr/>
      <w:r>
        <w:rPr/>
        <w:t xml:space="preserve">Numéro d'article: KME-EB,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C2628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2026-10-15T05:14:54+02:00</dcterms:created>
  <dcterms:modified xsi:type="dcterms:W3CDTF">2026-10-15T05:14:54+02:00</dcterms:modified>
</cp:coreProperties>
</file>

<file path=docProps/custom.xml><?xml version="1.0" encoding="utf-8"?>
<Properties xmlns="http://schemas.openxmlformats.org/officeDocument/2006/custom-properties" xmlns:vt="http://schemas.openxmlformats.org/officeDocument/2006/docPropsVTypes"/>
</file>