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pour éclairer de manière optimale les issues de secours et les voies d'évacuation, par exemple en cas de montage mural. Version en couleur anthracite.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-15 °C à 40 °C °C</w:t>
      </w:r>
    </w:p>
    <w:p>
      <w:pPr/>
      <w:r>
        <w:rPr/>
        <w:t xml:space="preserve">Température permise en mode veille: -15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QCW421SC-AZ-BM-TT</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394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2026-07-14T05:21:18+02:00</dcterms:created>
  <dcterms:modified xsi:type="dcterms:W3CDTF">2026-07-14T05:21:18+02:00</dcterms:modified>
</cp:coreProperties>
</file>

<file path=docProps/custom.xml><?xml version="1.0" encoding="utf-8"?>
<Properties xmlns="http://schemas.openxmlformats.org/officeDocument/2006/custom-properties" xmlns:vt="http://schemas.openxmlformats.org/officeDocument/2006/docPropsVTypes"/>
</file>