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Système WirelessProfessional selon DIN EN 62034 ; VDE 0711 - 400 et DIN EN 60598-2-22 avec homologation dans la bande 868MHz selon ETSI EN 300 220, surveillance pour luminaires à pictogramme ou luminaires de sécurité RP à batterie individuelle dans le système radio WirelessProfessional avec reconnaissance automatique des luminaires, sans ligne de commande vers les luminaires. Le nœud de contrôle du système se distingue par les caractéristiques suivantes :</w:t>
      </w:r>
    </w:p>
    <w:p>
      <w:pPr/>
      <w:r>
        <w:rPr/>
        <w:t xml:space="preserve">-surveillance des luminaires à batterie individuelle au moyen d'un contrôle des luminaires sans fil</w:t>
      </w:r>
    </w:p>
    <w:p>
      <w:pPr/>
      <w:r>
        <w:rPr/>
        <w:t xml:space="preserve">-Surveillance de jusqu'à 250 participants radio, par ex. luminaires ou IO-Box (Extensible à jusqu'à 1000 participants radio).</w:t>
      </w:r>
    </w:p>
    <w:p>
      <w:pPr/>
      <w:r>
        <w:rPr/>
        <w:t xml:space="preserve">-Distance entre les participants radio (luminaire WL) jusqu'à 30 m à l'intérieur des bâtiments possible sans l'utilisation de répéteurs.</w:t>
      </w:r>
    </w:p>
    <w:p>
      <w:pPr/>
      <w:r>
        <w:rPr/>
        <w:t xml:space="preserve">-Chaque participant radio fait également office de répéteur.</w:t>
      </w:r>
    </w:p>
    <w:p>
      <w:pPr/>
      <w:r>
        <w:rPr/>
        <w:t xml:space="preserve">-Interface utilisateur multilingue du logiciel.</w:t>
      </w:r>
    </w:p>
    <w:p>
      <w:pPr/>
      <w:r>
        <w:rPr/>
        <w:t xml:space="preserve">-Interface utilisateur avec différents niveaux d'utilisateurs autorisés.</w:t>
      </w:r>
    </w:p>
    <w:p>
      <w:pPr/>
      <w:r>
        <w:rPr/>
        <w:t xml:space="preserve">-messages d'état et d'erreur possibles par e-mail</w:t>
      </w:r>
    </w:p>
    <w:p>
      <w:pPr/>
      <w:r>
        <w:rPr/>
        <w:t xml:space="preserve">-Accès à distance possible via Internet</w:t>
      </w:r>
    </w:p>
    <w:p>
      <w:pPr/>
      <w:r>
        <w:rPr/>
        <w:t xml:space="preserve">-Les luminaires peuvent être allumés par groupes ou individuellement par l'unité centrale par radio.</w:t>
      </w:r>
    </w:p>
    <w:p>
      <w:pPr/>
      <w:r>
        <w:rPr/>
        <w:t xml:space="preserve">-Visualisation des luminaires sur les plans du bâtiment</w:t>
      </w:r>
    </w:p>
    <w:p>
      <w:pPr/>
      <w:r>
        <w:rPr/>
        <w:t xml:space="preserve">-Mémorisation de toutes les données de test</w:t>
      </w:r>
    </w:p>
    <w:p>
      <w:pPr/>
      <w:r>
        <w:rPr/>
        <w:t xml:space="preserve">-Pas d'antennes visibles sur les luminaires</w:t>
      </w:r>
    </w:p>
    <w:p>
      <w:pPr/>
      <w:r>
        <w:rPr/>
        <w:t xml:space="preserve">Enregistrement automatique des luminaires sur l'unité centrale</w:t>
      </w:r>
    </w:p>
    <w:p>
      <w:pPr/>
      <w:r>
        <w:rPr/>
        <w:t xml:space="preserve">avec transmission de</w:t>
      </w:r>
    </w:p>
    <w:p>
      <w:pPr/>
      <w:r>
        <w:rPr/>
        <w:t xml:space="preserve">1.type de lampe avec information d'image</w:t>
      </w:r>
    </w:p>
    <w:p>
      <w:pPr/>
      <w:r>
        <w:rPr/>
        <w:t xml:space="preserve">2.type de batterie</w:t>
      </w:r>
    </w:p>
    <w:p>
      <w:pPr/>
      <w:r>
        <w:rPr/>
        <w:t xml:space="preserve">3.durée de fonctionnement nominale</w:t>
      </w:r>
    </w:p>
    <w:p>
      <w:pPr/>
      <w:r>
        <w:rPr/>
        <w:t xml:space="preserve">4.type de commutation (commutation permanente / commutation de veille)</w:t>
      </w:r>
    </w:p>
    <w:p>
      <w:pPr/>
      <w:r>
        <w:rPr/>
        <w:t xml:space="preserve">-Fenêtre détaillée pour chaque luminaire pour l'affichage des informations de connexion</w:t>
      </w:r>
    </w:p>
    <w:p>
      <w:pPr/>
      <w:r>
        <w:rPr/>
        <w:t xml:space="preserve">-Possibilité d'appeler et d'imprimer les anciens tests</w:t>
      </w:r>
    </w:p>
    <w:p>
      <w:pPr/>
      <w:r>
        <w:rPr/>
        <w:t xml:space="preserve">-Indicateur de niveau intégré pour l'affichage de l'intensité du champ radioélectrique des abonnés radio</w:t>
      </w:r>
    </w:p>
    <w:p>
      <w:pPr/>
      <w:r>
        <w:rPr/>
        <w:t xml:space="preserve">-Test de fonctionnement automatique avec intervalle quotidien/hebdomadaire et temps de test librement sélectionnable</w:t>
      </w:r>
    </w:p>
    <w:p>
      <w:pPr/>
      <w:r>
        <w:rPr/>
        <w:t xml:space="preserve">-test annuel automatique de la durée de fonctionnement</w:t>
      </w:r>
    </w:p>
    <w:p>
      <w:pPr/>
      <w:r>
        <w:rPr/>
        <w:t xml:space="preserve">(durée du test jusqu'à 8 heures dans certains cas)</w:t>
      </w:r>
    </w:p>
    <w:p>
      <w:pPr/>
      <w:r>
        <w:rPr/>
        <w:t xml:space="preserve">-Possibilité de déclencher manuellement les tests de fonctionnement ou les tests de durée de fonctionnement</w:t>
      </w:r>
    </w:p>
    <w:p>
      <w:pPr/>
      <w:r>
        <w:rPr/>
        <w:t xml:space="preserve">-Fonction de sécurité garantie même en cas de défaillance de l'interface de communication Les messages d'erreur différenciés suivants sont signalés par le luminaire de secours :</w:t>
      </w:r>
    </w:p>
    <w:p>
      <w:pPr/>
      <w:r>
        <w:rPr/>
        <w:t xml:space="preserve">-défaut de charge</w:t>
      </w:r>
    </w:p>
    <w:p>
      <w:pPr/>
      <w:r>
        <w:rPr/>
        <w:t xml:space="preserve">-luminosité défectueuse</w:t>
      </w:r>
    </w:p>
    <w:p>
      <w:pPr/>
      <w:r>
        <w:rPr/>
        <w:t xml:space="preserve">-durée de fonctionnement non atteinte</w:t>
      </w:r>
    </w:p>
    <w:p>
      <w:pPr/>
      <w:r>
        <w:rPr/>
        <w:t xml:space="preserve">-luminaire OK</w:t>
      </w:r>
    </w:p>
    <w:p>
      <w:pPr/>
      <w:r>
        <w:rPr/>
        <w:t xml:space="preserve">-pas de réponse</w:t>
      </w:r>
    </w:p>
    <w:p>
      <w:pPr/>
      <w:r>
        <w:rPr/>
        <w:t xml:space="preserve">Le système se compose de :</w:t>
      </w:r>
    </w:p>
    <w:p>
      <w:pPr/>
      <w:r>
        <w:rPr/>
        <w:t xml:space="preserve">-PC industriel Linux</w:t>
      </w:r>
    </w:p>
    <w:p>
      <w:pPr/>
      <w:r>
        <w:rPr/>
        <w:t xml:space="preserve">-logiciel Wireless Professional</w:t>
      </w:r>
    </w:p>
    <w:p>
      <w:pPr/>
      <w:r>
        <w:rPr/>
        <w:t xml:space="preserve">-coordinateur USB avec contact de signalisation de défaut sans potentiel</w:t>
      </w:r>
    </w:p>
    <w:p>
      <w:pPr/>
      <w:r>
        <w:rPr/>
        <w:t xml:space="preserve">-boîtier mural design verrouillable</w:t>
      </w:r>
    </w:p>
    <w:p>
      <w:pPr/>
      <w:r>
        <w:rPr/>
        <w:t xml:space="preserve">Numéro d'article : WLZENT01</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2026-06-11T16:27:18+02:00</dcterms:created>
  <dcterms:modified xsi:type="dcterms:W3CDTF">2026-06-11T16:27:18+02:00</dcterms:modified>
</cp:coreProperties>
</file>

<file path=docProps/custom.xml><?xml version="1.0" encoding="utf-8"?>
<Properties xmlns="http://schemas.openxmlformats.org/officeDocument/2006/custom-properties" xmlns:vt="http://schemas.openxmlformats.org/officeDocument/2006/docPropsVTypes"/>
</file>