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34m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4,3 W W</w:t>
      </w:r>
    </w:p>
    <w:p>
      <w:pPr/>
      <w:r>
        <w:rPr/>
        <w:t xml:space="preserve">Puissance en mode veille: 0,7 W W</w:t>
      </w:r>
    </w:p>
    <w:p>
      <w:pPr/>
      <w:r>
        <w:rPr/>
        <w:t xml:space="preserve">Flux lumineux en mode de secours: 180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KLU413WL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BALL2,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C3A1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2026-10-15T07:06:51+02:00</dcterms:created>
  <dcterms:modified xsi:type="dcterms:W3CDTF">2026-10-15T07:06:51+02:00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