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symbole de secours conforme aux normes DIN EN 60598-1, DIN EN 60598-2-22 et DIN EN 1838. </w:t>
      </w:r>
      <w:br/>
      <w:r>
        <w:rPr/>
        <w:t xml:space="preserve">  </w:t>
      </w:r>
      <w:br/>
      <w:r>
        <w:rPr/>
        <w:t xml:space="preserve">Luminaire en plastique fin, élégant, convexe, incliné vers l'observateur, qui s'effile symétriquement vers le bas de manière continue. Pour un montage universel (mur*/plafond), convient pour un fonctionnement continu ou de secours. </w:t>
      </w:r>
      <w:br/>
      <w:br/>
      <w:r>
        <w:rPr/>
        <w:t xml:space="preserve">Le capot vissé garantit la stabilité et un indice de protection IP élevé, tandis que la technologie fonctionnelle reste discrète et qu'aucune vis n'est visible de l'extérieur. Les pictogrammes sont intégrés à l'intérieur et sont insérés sans solvant, pour un marquage sur un ou deux côtés.</w:t>
      </w:r>
      <w:br/>
      <w:r>
        <w:rPr/>
        <w:t xml:space="preserve">La sécurité de la planification est garantie par l'utilisation variable et sans outil des pictogrammes sur place. Les pictogrammes conformes à la norme DIN ISO 7010 (2x homme dans la porte et deux flèches) sont inclus dans la livraison standard.</w:t>
      </w:r>
      <w:br/>
      <w:br/>
      <w:r>
        <w:rPr/>
        <w:t xml:space="preserve">*avec adaptateur supplémentaire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211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6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3,8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150 lm lm</w:t>
      </w:r>
    </w:p>
    <w:p>
      <w:pPr/>
    </w:p>
    <w:p>
      <w:pPr/>
      <w:r>
        <w:rPr/>
        <w:t xml:space="preserve">Tension d'entrée AC: 250 V V</w:t>
      </w:r>
    </w:p>
    <w:p>
      <w:pPr/>
      <w:r>
        <w:rPr/>
        <w:t xml:space="preserve">Section de raccordement: 2,5 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Numéro d'article: PXD418SC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LFP3233-SET-2AKKU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16057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2026-08-24T07:46:15+02:00</dcterms:created>
  <dcterms:modified xsi:type="dcterms:W3CDTF">2026-08-24T07:46:15+02:00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