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0 °C à 35 °C °C</w:t>
      </w:r>
    </w:p>
    <w:p>
      <w:pPr/>
      <w:r>
        <w:rPr/>
        <w:t xml:space="preserve">Température permise en mode veille: 0 °C à 35 °C °C</w:t>
      </w:r>
    </w:p>
    <w:p>
      <w:pPr/>
      <w:r>
        <w:rPr/>
        <w:t xml:space="preserve">Distance de reconnaissance: 20m m</w:t>
      </w:r>
    </w:p>
    <w:p>
      <w:pPr/>
      <w:r>
        <w:rPr/>
        <w:t xml:space="preserve">Pictogramme: Set</w:t>
      </w:r>
    </w:p>
    <w:p>
      <w:pPr/>
    </w:p>
    <w:p>
      <w:pPr/>
      <w:r>
        <w:rPr/>
        <w:t xml:space="preserve">Puissance en mode continu: 2,5 W W</w:t>
      </w:r>
    </w:p>
    <w:p>
      <w:pPr/>
      <w:r>
        <w:rPr/>
        <w:t xml:space="preserve">Puissance en mode veille: 0,3 W W</w:t>
      </w:r>
    </w:p>
    <w:p>
      <w:pPr/>
      <w:r>
        <w:rPr/>
        <w:t xml:space="preserve">Flux lumineux en mode de secours: 100 lm lm</w:t>
      </w:r>
    </w:p>
    <w:p>
      <w:pPr/>
    </w:p>
    <w:p>
      <w:pPr/>
      <w:r>
        <w:rPr/>
        <w:t xml:space="preserve">Section de raccordement: 1,5 mm² mm</w:t>
      </w:r>
    </w:p>
    <w:p>
      <w:pPr/>
    </w:p>
    <w:p>
      <w:pPr/>
      <w:r>
        <w:rPr/>
        <w:t xml:space="preserve">Batterie: LFPN3216.01</w:t>
      </w:r>
    </w:p>
    <w:p>
      <w:pPr/>
    </w:p>
    <w:p>
      <w:pPr/>
      <w:r>
        <w:rPr/>
        <w:t xml:space="preserve">Numéro d'article: PMWK403SC</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536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2026-10-14T10:53:36+02:00</dcterms:created>
  <dcterms:modified xsi:type="dcterms:W3CDTF">2026-10-14T10:53:36+02:00</dcterms:modified>
</cp:coreProperties>
</file>

<file path=docProps/custom.xml><?xml version="1.0" encoding="utf-8"?>
<Properties xmlns="http://schemas.openxmlformats.org/officeDocument/2006/custom-properties" xmlns:vt="http://schemas.openxmlformats.org/officeDocument/2006/docPropsVTypes"/>
</file>