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16m m</w:t>
      </w:r>
    </w:p>
    <w:p>
      <w:pPr/>
      <w:r>
        <w:rPr/>
        <w:t xml:space="preserve">Pictogramme: Set</w:t>
      </w:r>
    </w:p>
    <w:p>
      <w:pPr/>
    </w:p>
    <w:p>
      <w:pPr/>
      <w:r>
        <w:rPr/>
        <w:t xml:space="preserve">Puissance en mode continu: 3,6 W W</w:t>
      </w:r>
    </w:p>
    <w:p>
      <w:pPr/>
      <w:r>
        <w:rPr/>
        <w:t xml:space="preserve">Puissance en mode veille: 0,3 W W</w:t>
      </w:r>
    </w:p>
    <w:p>
      <w:pPr/>
      <w:r>
        <w:rPr/>
        <w:t xml:space="preserve">Flux lumineux en mode de secours: 240 lm lm</w:t>
      </w:r>
    </w:p>
    <w:p>
      <w:pPr/>
    </w:p>
    <w:p>
      <w:pPr/>
      <w:r>
        <w:rPr/>
        <w:t xml:space="preserve">Section de raccordement: 1,5 mm² mm</w:t>
      </w:r>
    </w:p>
    <w:p>
      <w:pPr/>
    </w:p>
    <w:p>
      <w:pPr/>
      <w:r>
        <w:rPr/>
        <w:t xml:space="preserve">Batterie: LFPN3233.01, {{Produkt - BatteryPerformance - BatteryTechnology (P:17:110)}} Batterie</w:t>
      </w:r>
    </w:p>
    <w:p>
      <w:pPr/>
    </w:p>
    <w:p>
      <w:pPr/>
      <w:r>
        <w:rPr/>
        <w:t xml:space="preserve">Numéro d'article: KWIWK413SC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A32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2026-10-13T11:35:30+02:00</dcterms:created>
  <dcterms:modified xsi:type="dcterms:W3CDTF">2026-10-13T11:35:30+02:00</dcterms:modified>
</cp:coreProperties>
</file>

<file path=docProps/custom.xml><?xml version="1.0" encoding="utf-8"?>
<Properties xmlns="http://schemas.openxmlformats.org/officeDocument/2006/custom-properties" xmlns:vt="http://schemas.openxmlformats.org/officeDocument/2006/docPropsVTypes"/>
</file>