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en plastique pour un montage universel. Le montage universel comprend la possibilité de monter le luminaire au choix en applique murale ou au plafond. Le boîtier parallélépipédique en plastique est discrètement réduit à l'essentiel. L'indice de protection élevé permet une utilisation dans des locaux humides ou dans des environnements à fort encrassement.</w:t>
      </w:r>
      <w:br/>
      <w:r>
        <w:rPr/>
        <w:t xml:space="preserve">Luminaire à disque d'affichage avec répartition lumineuse intégrée pour un éclairage uniforme du pictogramme. Convient pour l'inscription sur une ou deux faces.</w:t>
      </w:r>
      <w:br/>
      <w:br/>
      <w:r>
        <w:rPr/>
        <w:t xml:space="preserve">La sécurité de planification est assurée grâce à l'utilisation variable et sans outil des pictogrammes sur place. Un jeu de pictogrammes conforme à la norme DIN ISO 7010 (flèches vers la droite, la gauche, le haut et le bas) est compris dans la livraison standard.</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326 mm x 50 mm x 204 mm</w:t>
      </w:r>
    </w:p>
    <w:p>
      <w:pPr/>
    </w:p>
    <w:p>
      <w:pPr/>
      <w:r>
        <w:rPr/>
        <w:t xml:space="preserve">Type de montage: Universal</w:t>
      </w:r>
    </w:p>
    <w:p>
      <w:pPr/>
      <w:r>
        <w:rPr/>
        <w:t xml:space="preserve">Classe de protection: 2</w:t>
      </w:r>
    </w:p>
    <w:p>
      <w:pPr/>
      <w:r>
        <w:rPr/>
        <w:t xml:space="preserve">Indice de protection (IP): IP 65</w:t>
      </w:r>
    </w:p>
    <w:p>
      <w:pPr/>
      <w:r>
        <w:rPr/>
        <w:t xml:space="preserve">Degré de résistance aux chocs IK: IK 7</w:t>
      </w:r>
    </w:p>
    <w:p>
      <w:pPr/>
      <w:r>
        <w:rPr/>
        <w:t xml:space="preserve">Température permise en mode contenu: 0 °C à 35 °C °C</w:t>
      </w:r>
    </w:p>
    <w:p>
      <w:pPr/>
      <w:r>
        <w:rPr/>
        <w:t xml:space="preserve">Température permise en mode veille: 0 °C à 35 °C °C</w:t>
      </w:r>
    </w:p>
    <w:p>
      <w:pPr/>
      <w:r>
        <w:rPr/>
        <w:t xml:space="preserve">Distance de reconnaissance: 22m m</w:t>
      </w:r>
    </w:p>
    <w:p>
      <w:pPr/>
      <w:r>
        <w:rPr/>
        <w:t xml:space="preserve">Pictogramme: Set</w:t>
      </w:r>
    </w:p>
    <w:p>
      <w:pPr/>
    </w:p>
    <w:p>
      <w:pPr/>
      <w:r>
        <w:rPr/>
        <w:t xml:space="preserve">Puissance en mode continu: 2,4 W W</w:t>
      </w:r>
    </w:p>
    <w:p>
      <w:pPr/>
      <w:r>
        <w:rPr/>
        <w:t xml:space="preserve">Puissance en mode veille: 0,3 W W</w:t>
      </w:r>
    </w:p>
    <w:p>
      <w:pPr/>
    </w:p>
    <w:p>
      <w:pPr/>
      <w:r>
        <w:rPr/>
        <w:t xml:space="preserve">Section de raccordement: 1,5 mm² mm</w:t>
      </w:r>
    </w:p>
    <w:p>
      <w:pPr/>
    </w:p>
    <w:p>
      <w:pPr/>
      <w:r>
        <w:rPr/>
        <w:t xml:space="preserve">Batterie: LFPN3216.01</w:t>
      </w:r>
    </w:p>
    <w:p>
      <w:pPr/>
    </w:p>
    <w:p>
      <w:pPr/>
      <w:r>
        <w:rPr/>
        <w:t xml:space="preserve">Numéro d'article: KAMK403SC</w:t>
      </w:r>
    </w:p>
    <w:p>
      <w:pPr/>
    </w:p>
    <w:p>
      <w:pPr/>
      <w:r>
        <w:rPr/>
        <w:t xml:space="preserve">Accessoires:</w:t>
      </w:r>
    </w:p>
    <w:p>
      <w:pPr/>
      <w:r>
        <w:rPr/>
        <w:t xml:space="preserve">Numéro d'article: AWX001,  </w:t>
      </w:r>
    </w:p>
    <w:p>
      <w:pPr/>
      <w:r>
        <w:rPr/>
        <w:t xml:space="preserve">Numéro d'article: 2PW-EB,  </w:t>
      </w:r>
    </w:p>
    <w:p>
      <w:pPr/>
      <w:r>
        <w:rPr/>
        <w:t xml:space="preserve">Numéro d'article: 2DW-EB</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2DD3F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2026-07-21T11:47:32+02:00</dcterms:created>
  <dcterms:modified xsi:type="dcterms:W3CDTF">2026-07-21T11:47:32+02:00</dcterms:modified>
</cp:coreProperties>
</file>

<file path=docProps/custom.xml><?xml version="1.0" encoding="utf-8"?>
<Properties xmlns="http://schemas.openxmlformats.org/officeDocument/2006/custom-properties" xmlns:vt="http://schemas.openxmlformats.org/officeDocument/2006/docPropsVTypes"/>
</file>