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71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9,7 W W</w:t>
      </w:r>
    </w:p>
    <w:p>
      <w:pPr/>
      <w:r>
        <w:rPr/>
        <w:t xml:space="preserve">Puissance en mode veille: 1,1 W W</w:t>
      </w:r>
    </w:p>
    <w:p>
      <w:pPr/>
      <w:r>
        <w:rPr/>
        <w:t xml:space="preserve">Flux lumineux en mode de secours: 1050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PXDL039ML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C45F8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2026-10-22T15:33:50+02:00</dcterms:created>
  <dcterms:modified xsi:type="dcterms:W3CDTF">2026-10-22T15:33:50+02:00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