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KWIW413WL-TT</w:t>
      </w:r>
    </w:p>
    <w:p>
      <w:pPr/>
    </w:p>
    <w:p>
      <w:pPr/>
      <w:r>
        <w:rPr/>
        <w:t xml:space="preserve">Accessoires:</w:t>
      </w:r>
    </w:p>
    <w:p>
      <w:pPr/>
      <w:r>
        <w:rPr/>
        <w:t xml:space="preserve">Numéro d'article: BKW,  </w:t>
      </w:r>
    </w:p>
    <w:p>
      <w:pPr/>
      <w:r>
        <w:rPr/>
        <w:t xml:space="preserve">Numéro d'article: KWIE, </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3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2026-09-04T05:22:20+02:00</dcterms:created>
  <dcterms:modified xsi:type="dcterms:W3CDTF">2026-09-04T05:22:20+02:00</dcterms:modified>
</cp:coreProperties>
</file>

<file path=docProps/custom.xml><?xml version="1.0" encoding="utf-8"?>
<Properties xmlns="http://schemas.openxmlformats.org/officeDocument/2006/custom-properties" xmlns:vt="http://schemas.openxmlformats.org/officeDocument/2006/docPropsVTypes"/>
</file>