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w:t>
      </w:r>
      <w:br/>
      <w:br/>
      <w:r>
        <w:rPr/>
        <w:t xml:space="preserve">Luminaire à pictogramme à LED en plastique avec capot convexe pour montage mural. Convient pour un allumage permanent ou en mode veille. Pour faciliter le montage, des vis de nivellement sont intégrées pour compenser les supports inégaux. La sécurité de planification est assurée grâce à l'utilisation variable et sans outil des pictogrammes sur place. Les pictogrammes sont placés à l'intérieur et sont enfichés sans solvant. Le set de pictogrammes (MTL, MTR et 2x flèches droites) est compris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PCABS,Polycarbonate</w:t>
      </w:r>
    </w:p>
    <w:p>
      <w:pPr/>
      <w:r>
        <w:rPr/>
        <w:t xml:space="preserve">Couleur: RAL 9003</w:t>
      </w:r>
    </w:p>
    <w:p>
      <w:pPr/>
      <w:r>
        <w:rPr/>
        <w:t xml:space="preserve">Dimensions: 68 mm x 320 mm x 168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-15 °C à 40 °C °C</w:t>
      </w:r>
    </w:p>
    <w:p>
      <w:pPr/>
      <w:r>
        <w:rPr/>
        <w:t xml:space="preserve">Température permise en mode veille: -15 °C à 40 °C °C</w:t>
      </w:r>
    </w:p>
    <w:p>
      <w:pPr/>
      <w:r>
        <w:rPr/>
        <w:t xml:space="preserve">Distance de reconnaissance: 30m m</w:t>
      </w:r>
    </w:p>
    <w:p>
      <w:pPr/>
      <w:r>
        <w:rPr/>
        <w:t xml:space="preserve">Pictogramme: Set</w:t>
      </w:r>
    </w:p>
    <w:p>
      <w:pPr/>
    </w:p>
    <w:p>
      <w:pPr/>
      <w:r>
        <w:rPr/>
        <w:t xml:space="preserve">Puissance en mode continu: 2,2 W W</w:t>
      </w:r>
    </w:p>
    <w:p>
      <w:pPr/>
      <w:r>
        <w:rPr/>
        <w:t xml:space="preserve">Puissance en mode veille: 0,8 W W</w:t>
      </w:r>
    </w:p>
    <w:p>
      <w:pPr/>
      <w:r>
        <w:rPr/>
        <w:t xml:space="preserve">Flux lumineux en mode de secours: 140 lm lm</w:t>
      </w:r>
    </w:p>
    <w:p>
      <w:pPr/>
    </w:p>
    <w:p>
      <w:pPr/>
      <w:r>
        <w:rPr/>
        <w:t xml:space="preserve">Tension d'entrée AC: 230 V V</w:t>
      </w:r>
    </w:p>
    <w:p>
      <w:pPr/>
      <w:r>
        <w:rPr/>
        <w:t xml:space="preserve">Section de raccordement: 2.5 mm² mm</w:t>
      </w:r>
    </w:p>
    <w:p>
      <w:pPr/>
    </w:p>
    <w:p>
      <w:pPr/>
      <w:r>
        <w:rPr/>
        <w:t xml:space="preserve">Batterie: LFPN3233.01-TT-SET</w:t>
      </w:r>
    </w:p>
    <w:p>
      <w:pPr/>
    </w:p>
    <w:p>
      <w:pPr/>
      <w:r>
        <w:rPr/>
        <w:t xml:space="preserve">Numéro d'article: PXW411WL-TT</w:t>
      </w:r>
    </w:p>
    <w:p>
      <w:pPr/>
    </w:p>
    <w:p>
      <w:pPr/>
      <w:r>
        <w:rPr/>
        <w:t xml:space="preserve">Accessoires:</w:t>
      </w:r>
    </w:p>
    <w:p>
      <w:pPr/>
      <w:r>
        <w:rPr/>
        <w:t xml:space="preserve">Numéro d'article: PXD-PIKTOSETSONDER.01,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F7162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2026-10-05T06:11:57+02:00</dcterms:created>
  <dcterms:modified xsi:type="dcterms:W3CDTF">2026-10-05T06:11:57+02:00</dcterms:modified>
</cp:coreProperties>
</file>

<file path=docProps/custom.xml><?xml version="1.0" encoding="utf-8"?>
<Properties xmlns="http://schemas.openxmlformats.org/officeDocument/2006/custom-properties" xmlns:vt="http://schemas.openxmlformats.org/officeDocument/2006/docPropsVTypes"/>
</file>