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</w:t>
      </w:r>
      <w:br/>
      <w:r>
        <w:rPr/>
        <w:t xml:space="preserve">Le robuste luminaire mural et plafonnier à LED en polyester renforcé de fibres de verre pour les applications en milieu humide convient à l'éclairage des surfaces de stockage, des parkings, etc.</w:t>
      </w:r>
      <w:br/>
      <w:r>
        <w:rPr/>
        <w:t xml:space="preserve">Un montage rapide et facile est assuré par des étriers de fixation métalliques.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36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530 lm lm</w:t>
      </w:r>
    </w:p>
    <w:p>
      <w:pPr/>
    </w:p>
    <w:p>
      <w:pPr/>
      <w:r>
        <w:rPr/>
        <w:t xml:space="preserve">Tension d'entrée AC: 240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LFPN3260.WRLEN, {{Produkt - BatteryPerformance - BatteryTechnology (P:17:110)}} Batterie</w:t>
      </w:r>
    </w:p>
    <w:p>
      <w:pPr/>
    </w:p>
    <w:p>
      <w:pPr/>
      <w:r>
        <w:rPr/>
        <w:t xml:space="preserve">Numéro d'article: LFU12401SC-CCT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073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2026-07-07T07:55:28+02:00</dcterms:created>
  <dcterms:modified xsi:type="dcterms:W3CDTF">2026-07-07T07:55:28+02:00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