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</w:p>
    <w:p>
      <w:pPr/>
      <w:r>
        <w:rPr/>
        <w:t xml:space="preserve">Matériau: Polycarbonate</w:t>
      </w:r>
    </w:p>
    <w:p>
      <w:pPr/>
      <w:r>
        <w:rPr/>
        <w:t xml:space="preserve">Couleur: RAL 7035</w:t>
      </w:r>
    </w:p>
    <w:p>
      <w:pPr/>
      <w:r>
        <w:rPr/>
        <w:t xml:space="preserve">Dimensions: 1560 mm x 82 mm x 97 mm</w:t>
      </w:r>
    </w:p>
    <w:p>
      <w:pPr/>
    </w:p>
    <w:p>
      <w:pPr/>
      <w:r>
        <w:rPr/>
        <w:t xml:space="preserve">Type de montage: Wandaufbau,Deckenaufbau</w:t>
      </w:r>
    </w:p>
    <w:p>
      <w:pPr/>
      <w:r>
        <w:rPr/>
        <w:t xml:space="preserve">Classe de protection: 1</w:t>
      </w:r>
    </w:p>
    <w:p>
      <w:pPr/>
      <w:r>
        <w:rPr/>
        <w:t xml:space="preserve">Indice de protection (IP): IP 66</w:t>
      </w:r>
    </w:p>
    <w:p>
      <w:pPr/>
      <w:r>
        <w:rPr/>
        <w:t xml:space="preserve">Degré de résistance aux chocs IK: IK 8</w:t>
      </w:r>
    </w:p>
    <w:p>
      <w:pPr/>
      <w:r>
        <w:rPr/>
        <w:t xml:space="preserve">Température permise en mode contenu: -20 °C à 40 °C °C</w:t>
      </w:r>
    </w:p>
    <w:p>
      <w:pPr/>
      <w:r>
        <w:rPr/>
        <w:t xml:space="preserve">Température permise en mode veille: -20 °C à 40 °C °C</w:t>
      </w:r>
    </w:p>
    <w:p>
      <w:pPr/>
      <w:r>
        <w:rPr/>
        <w:t xml:space="preserve">Pictogramme: Nein</w:t>
      </w:r>
    </w:p>
    <w:p>
      <w:pPr/>
    </w:p>
    <w:p>
      <w:pPr/>
      <w:r>
        <w:rPr/>
        <w:t xml:space="preserve">Puissance en mode continu: 55 W W</w:t>
      </w:r>
    </w:p>
    <w:p>
      <w:pPr/>
      <w:r>
        <w:rPr/>
        <w:t xml:space="preserve">Flux lumineux en mode de secours: 7700 lm lm</w:t>
      </w:r>
    </w:p>
    <w:p>
      <w:pPr/>
    </w:p>
    <w:p>
      <w:pPr/>
      <w:r>
        <w:rPr/>
        <w:t xml:space="preserve">Tension d'entrée AC: 230 V V</w:t>
      </w:r>
    </w:p>
    <w:p>
      <w:pPr/>
      <w:r>
        <w:rPr/>
        <w:t xml:space="preserve">Section de raccordement: 2.5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Numéro d'article: LFU15009-CCT-BM</w:t>
      </w:r>
    </w:p>
    <w:p>
      <w:pPr/>
    </w:p>
    <w:p>
      <w:pPr/>
      <w:r>
        <w:rPr/>
        <w:t xml:space="preserve">Accessoires:</w:t>
      </w:r>
    </w:p>
    <w:p>
      <w:pPr/>
    </w:p>
    <w:p>
      <w:pPr/>
      <w:r>
        <w:rPr/>
        <w:t xml:space="preserve">Marque: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2026-10-19T07:03:57+02:00</dcterms:created>
  <dcterms:modified xsi:type="dcterms:W3CDTF">2026-10-19T07:03:57+02:00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