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 {{Produkt - BatteryPerformance - BatteryTechnology (P:17:110)}} Batterie</w:t>
      </w:r>
    </w:p>
    <w:p>
      <w:pPr/>
    </w:p>
    <w:p>
      <w:pPr/>
      <w:r>
        <w:rPr/>
        <w:t xml:space="preserve">Numéro d'article: WHXD413DL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2026-09-16T20:21:52+02:00</dcterms:created>
  <dcterms:modified xsi:type="dcterms:W3CDTF">2026-09-16T20:21:52+02:00</dcterms:modified>
</cp:coreProperties>
</file>

<file path=docProps/custom.xml><?xml version="1.0" encoding="utf-8"?>
<Properties xmlns="http://schemas.openxmlformats.org/officeDocument/2006/custom-properties" xmlns:vt="http://schemas.openxmlformats.org/officeDocument/2006/docPropsVTypes"/>
</file>