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 {{Produkt - BatteryPerformance - BatteryTechnology (P:17:110)}} Batterie</w:t>
      </w:r>
    </w:p>
    <w:p>
      <w:pPr/>
    </w:p>
    <w:p>
      <w:pPr/>
      <w:r>
        <w:rPr/>
        <w:t xml:space="preserve">Numéro d'article: WHXD413DL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2026-07-31T02:03:32+02:00</dcterms:created>
  <dcterms:modified xsi:type="dcterms:W3CDTF">2026-07-31T02:03:32+02:00</dcterms:modified>
</cp:coreProperties>
</file>

<file path=docProps/custom.xml><?xml version="1.0" encoding="utf-8"?>
<Properties xmlns="http://schemas.openxmlformats.org/officeDocument/2006/custom-properties" xmlns:vt="http://schemas.openxmlformats.org/officeDocument/2006/docPropsVTypes"/>
</file>