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0,9 W W</w:t>
      </w:r>
    </w:p>
    <w:p>
      <w:pPr/>
      <w:r>
        <w:rPr/>
        <w:t xml:space="preserve">Flux lumineux en mode de secours: 235 lm lm</w:t>
      </w:r>
    </w:p>
    <w:p>
      <w:pPr/>
    </w:p>
    <w:p>
      <w:pPr/>
    </w:p>
    <w:p>
      <w:pPr/>
      <w:r>
        <w:rPr/>
        <w:t xml:space="preserve">Batterie: LFPN3212.01-SET</w:t>
      </w:r>
    </w:p>
    <w:p>
      <w:pPr/>
    </w:p>
    <w:p>
      <w:pPr/>
      <w:r>
        <w:rPr/>
        <w:t xml:space="preserve">Numéro d'article: EERL433DL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2026-07-31T02:02:35+02:00</dcterms:created>
  <dcterms:modified xsi:type="dcterms:W3CDTF">2026-07-31T02:02:35+02:00</dcterms:modified>
</cp:coreProperties>
</file>

<file path=docProps/custom.xml><?xml version="1.0" encoding="utf-8"?>
<Properties xmlns="http://schemas.openxmlformats.org/officeDocument/2006/custom-properties" xmlns:vt="http://schemas.openxmlformats.org/officeDocument/2006/docPropsVTypes"/>
</file>