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LFP3233.01-TT, {{Produkt - BatteryPerformance - BatteryTechnology (P:17:110)}} Batterie</w:t>
      </w:r>
    </w:p>
    <w:p>
      <w:pPr/>
    </w:p>
    <w:p>
      <w:pPr/>
      <w:r>
        <w:rPr/>
        <w:t xml:space="preserve">Numéro d'article: KMB413SC-SW-TT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F98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2026-09-16T18:18:35+02:00</dcterms:created>
  <dcterms:modified xsi:type="dcterms:W3CDTF">2026-09-16T18:18:35+02:00</dcterms:modified>
</cp:coreProperties>
</file>

<file path=docProps/custom.xml><?xml version="1.0" encoding="utf-8"?>
<Properties xmlns="http://schemas.openxmlformats.org/officeDocument/2006/custom-properties" xmlns:vt="http://schemas.openxmlformats.org/officeDocument/2006/docPropsVTypes"/>
</file>