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innfelt og utenpåliggende downlight, RAVIO-serien. IP44 (for den innfelte versjonen). Armaturhus av plast (PC) og passiv radiator av aluminium. Diffusor av plast, opal. DALI-dimbar, ekstern (integrert i den utenpåliggende versjonen). Versjon med Casambi Bluetooth-kontroll tilgjengelig. DC-egnethet på forespørsel.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190 mm</w:t>
      </w:r>
    </w:p>
    <w:p>
      <w:pPr/>
      <w:r>
        <w:rPr/>
        <w:t xml:space="preserve">Høyde: 145 mm</w:t>
      </w:r>
    </w:p>
    <w:p>
      <w:pPr/>
      <w:r>
        <w:rPr/>
        <w:t xml:space="preserve">dybde: 190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41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4000 lm</w:t>
      </w:r>
    </w:p>
    <w:p>
      <w:pPr/>
      <w:r>
        <w:rPr/>
        <w:t xml:space="preserve">fargetemperatur: 3000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2026-05-12T08:17:59+02:00</dcterms:created>
  <dcterms:modified xsi:type="dcterms:W3CDTF">2026-05-12T08:17:59+02:00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