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Fuktsikker LED-armatur, SWIM-serien, IP66/67/68/69, IK10. Armaturen kan senkes ned i opptil 10 m dyp. Armaturhus og sidepaneler av polykarbonat (PC), grå (UV- og klorbestandig). Opal skjerm av PC, UV- og klorbestandig. Symmetrisk lysfordeling og homogen belysning. Gjennomgående kabling tilgjengelig. Strømforsyningsenhet, omkoblingsbar eller DALI-dimbar, integrert. NANO-beskyttelse på forespørsel. Bruksområde: Bilvask, kjemisk industri, svømmebassenger osv. </w:t>
      </w:r>
      <w:br/>
    </w:p>
    <w:p>
      <w:pPr/>
    </w:p>
    <w:p>
      <w:pPr/>
      <w:r>
        <w:rPr/>
        <w:t xml:space="preserve">Wymiary:</w:t>
      </w:r>
    </w:p>
    <w:p>
      <w:pPr/>
      <w:r>
        <w:rPr/>
        <w:t xml:space="preserve">Bredde: 70 mm</w:t>
      </w:r>
    </w:p>
    <w:p>
      <w:pPr/>
      <w:r>
        <w:rPr/>
        <w:t xml:space="preserve">Høyde: 70 mm</w:t>
      </w:r>
    </w:p>
    <w:p>
      <w:pPr/>
      <w:r>
        <w:rPr/>
        <w:t xml:space="preserve">dybde: 1270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 mm</w:t>
      </w:r>
    </w:p>
    <w:p>
      <w:pPr/>
      <w:r>
        <w:rPr/>
        <w:t xml:space="preserve">Høyde:  mm</w:t>
      </w:r>
    </w:p>
    <w:p>
      <w:pPr/>
      <w:r>
        <w:rPr/>
        <w:t xml:space="preserve">dybde:  mm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66</w:t>
      </w:r>
    </w:p>
    <w:p>
      <w:pPr/>
      <w:r>
        <w:rPr/>
        <w:t xml:space="preserve">Slagfasthetsgrad (IK): wert.IKclass.IK 10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35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3800 lm</w:t>
      </w:r>
    </w:p>
    <w:p>
      <w:pPr/>
      <w:r>
        <w:rPr/>
        <w:t xml:space="preserve">fargetemperatur: 4000 K</w:t>
      </w:r>
    </w:p>
    <w:p>
      <w:pPr/>
      <w:r>
        <w:rPr/>
        <w:t xml:space="preserve">UGR: 25.6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2026-05-12T08:15:54+02:00</dcterms:created>
  <dcterms:modified xsi:type="dcterms:W3CDTF">2026-05-12T08:15:54+02:00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