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RAL 5010</w:t>
      </w:r>
    </w:p>
    <w:p>
      <w:pPr/>
      <w:r>
        <w:rPr/>
        <w:t xml:space="preserve">Dimensions: 485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-20 °C to 55 °C °C</w:t>
      </w:r>
    </w:p>
    <w:p>
      <w:pPr/>
      <w:r>
        <w:rPr/>
        <w:t xml:space="preserve">Allowed temperature BS: -20 °C to 55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20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2100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XPIU019ML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X-KE001, </w:t>
      </w:r>
    </w:p>
    <w:p>
      <w:pPr/>
      <w:r>
        <w:rPr/>
        <w:t xml:space="preserve">Varenummer: X-MB001, </w:t>
      </w:r>
    </w:p>
    <w:p>
      <w:pPr/>
      <w:r>
        <w:rPr/>
        <w:t xml:space="preserve">Varenummer: X-KO001,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60995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2026-08-24T10:37:23+02:00</dcterms:created>
  <dcterms:modified xsi:type="dcterms:W3CDTF">2026-08-24T10:37:23+02:00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