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veggmontering.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Et piktogram i henhold til DIN EN ISO 7010 og DIN ISO 3864 (venstre, høyre, bunn, topp) er inkludert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51 mm x 517 mm x 296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50m m</w:t>
      </w:r>
    </w:p>
    <w:p>
      <w:pPr/>
      <w:r>
        <w:rPr/>
        <w:t xml:space="preserve">Piktogram: Einzeln n.A.</w:t>
      </w:r>
    </w:p>
    <w:p>
      <w:pPr/>
    </w:p>
    <w:p>
      <w:pPr/>
      <w:r>
        <w:rPr/>
        <w:t xml:space="preserve">Strøm kontinuerlig drift: 5,6 W W</w:t>
      </w:r>
    </w:p>
    <w:p>
      <w:pPr/>
      <w:r>
        <w:rPr/>
        <w:t xml:space="preserve">Strøm i standby-modus: 0,8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AGW408WL-AZ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D0D95C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2026-08-12T06:34:03+02:00</dcterms:created>
  <dcterms:modified xsi:type="dcterms:W3CDTF">2026-08-12T06:34:03+02:00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