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Edelstahl</w:t>
      </w:r>
    </w:p>
    <w:p>
      <w:pPr/>
      <w:r>
        <w:rPr/>
        <w:t xml:space="preserve">Dimensions: 20 mm x 161 mm x 107 mm</w:t>
      </w:r>
    </w:p>
    <w:p>
      <w:pPr/>
    </w:p>
    <w:p>
      <w:pPr/>
      <w:r>
        <w:rPr/>
        <w:t xml:space="preserve">Type montering: Wandeinbau</w:t>
      </w:r>
    </w:p>
    <w:p>
      <w:pPr/>
      <w:r>
        <w:rPr/>
        <w:t xml:space="preserve">Beskyttelsesklasse: 3</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0,4 W W</w:t>
      </w:r>
    </w:p>
    <w:p>
      <w:pPr/>
      <w:r>
        <w:rPr/>
        <w:t xml:space="preserve">Lysstrøm Nøddrift: 420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WEF529CC-E</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2026-10-01T05:24:24+02:00</dcterms:created>
  <dcterms:modified xsi:type="dcterms:W3CDTF">2026-10-01T05:24:24+02:00</dcterms:modified>
</cp:coreProperties>
</file>

<file path=docProps/custom.xml><?xml version="1.0" encoding="utf-8"?>
<Properties xmlns="http://schemas.openxmlformats.org/officeDocument/2006/custom-properties" xmlns:vt="http://schemas.openxmlformats.org/officeDocument/2006/docPropsVTypes"/>
</file>