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Materiale: Plast</w:t>
      </w:r>
    </w:p>
    <w:p>
      <w:pPr/>
      <w:r>
        <w:rPr/>
        <w:t xml:space="preserve">Farge: RAL 9003</w:t>
      </w:r>
    </w:p>
    <w:p>
      <w:pPr/>
      <w:r>
        <w:rPr/>
        <w:t xml:space="preserve">Dimensions: 250 mm x 34 mm x 174 mm</w:t>
      </w:r>
    </w:p>
    <w:p>
      <w:pPr/>
    </w:p>
    <w:p>
      <w:pPr/>
      <w:r>
        <w:rPr/>
        <w:t xml:space="preserve">Type montering: Universal</w:t>
      </w:r>
    </w:p>
    <w:p>
      <w:pPr/>
      <w:r>
        <w:rPr/>
        <w:t xml:space="preserve">Beskyttelsesklasse: 3</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KMU519CC</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2026-10-21T06:52:25+02:00</dcterms:created>
  <dcterms:modified xsi:type="dcterms:W3CDTF">2026-10-21T06:52:25+02:00</dcterms:modified>
</cp:coreProperties>
</file>

<file path=docProps/custom.xml><?xml version="1.0" encoding="utf-8"?>
<Properties xmlns="http://schemas.openxmlformats.org/officeDocument/2006/custom-properties" xmlns:vt="http://schemas.openxmlformats.org/officeDocument/2006/docPropsVTypes"/>
</file>