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LFP3233.01, {{Produkt - BatteryPerformance - BatteryTechnology (P:17:110)}} Batteri</w:t>
      </w:r>
    </w:p>
    <w:p>
      <w:pPr/>
    </w:p>
    <w:p>
      <w:pPr/>
      <w:r>
        <w:rPr/>
        <w:t xml:space="preserve">Varenummer: KSC013SC-SW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CF5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2026-07-31T07:40:51+02:00</dcterms:created>
  <dcterms:modified xsi:type="dcterms:W3CDTF">2026-07-31T07:40:51+02:00</dcterms:modified>
</cp:coreProperties>
</file>

<file path=docProps/custom.xml><?xml version="1.0" encoding="utf-8"?>
<Properties xmlns="http://schemas.openxmlformats.org/officeDocument/2006/custom-properties" xmlns:vt="http://schemas.openxmlformats.org/officeDocument/2006/docPropsVTypes"/>
</file>