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i henhold til DIN EN 60598-1, DIN EN 60598-2-22 og DIN EN 1838. </w:t>
      </w:r>
      <w:br/>
      <w:r>
        <w:rPr/>
        <w:t xml:space="preserve">  </w:t>
      </w:r>
      <w:br/>
      <w:r>
        <w:rPr/>
        <w:t xml:space="preserve">Innovativ skivelampe i plast for universalmontering (vegg/tak/tak innfelt*/utkraget*). Konisk hus gir et attraktivt utseende. Egnet for permanent eller beredskapskobling. Planleggingssikkerhet gjennom verktøyfri, variabel bruk av piktogrammene på stedet. Pluggbart piktogramsett (venstre, høyre, bunn, topp) inkludert som standard i leveringsomfanget. </w:t>
      </w:r>
    </w:p>
    <w:p>
      <w:pPr/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48 mm x 332 mm x 242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35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6,5 W W</w:t>
      </w:r>
    </w:p>
    <w:p>
      <w:pPr/>
      <w:r>
        <w:rPr/>
        <w:t xml:space="preserve">Strøm i standby-modus: 2,66 W W</w:t>
      </w:r>
    </w:p>
    <w:p>
      <w:pPr/>
      <w:r>
        <w:rPr/>
        <w:t xml:space="preserve">Lysstrøm Nøddrift: 150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NIMH1208P, {{Produkt - BatteryPerformance - BatteryTechnology (P:17:110)}} Batteri</w:t>
      </w:r>
    </w:p>
    <w:p>
      <w:pPr/>
    </w:p>
    <w:p>
      <w:pPr/>
      <w:r>
        <w:rPr/>
        <w:t xml:space="preserve">Varenummer: KXU013-W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KXE-EB, </w:t>
      </w:r>
    </w:p>
    <w:p>
      <w:pPr/>
      <w:r>
        <w:rPr/>
        <w:t xml:space="preserve">Varenummer: AWX001, </w:t>
      </w:r>
    </w:p>
    <w:p>
      <w:pPr/>
      <w:r>
        <w:rPr/>
        <w:t xml:space="preserve">Varenummer: DSA, </w:t>
      </w:r>
    </w:p>
    <w:p>
      <w:pPr/>
      <w:r>
        <w:rPr/>
        <w:t xml:space="preserve">Varenummer: 2PW-EB, </w:t>
      </w:r>
    </w:p>
    <w:p>
      <w:pPr/>
      <w:r>
        <w:rPr/>
        <w:t xml:space="preserve">Varenummer: 2DW-EB</w:t>
      </w:r>
    </w:p>
    <w:p>
      <w:pPr/>
      <w:r>
        <w:rPr/>
        <w:t xml:space="preserve">Varenummer: KXBE,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2025-09-05T13:25:22+02:00</dcterms:created>
  <dcterms:modified xsi:type="dcterms:W3CDTF">2025-09-05T13:25:22+02:00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