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LFP3216.01, {{Produkt - BatteryPerformance - BatteryTechnology (P:17:110)}} Batteri</w:t>
      </w:r>
    </w:p>
    <w:p>
      <w:pPr/>
    </w:p>
    <w:p>
      <w:pPr/>
      <w:r>
        <w:rPr/>
        <w:t xml:space="preserve">Varenummer: KMB411SC-SW-3P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LFPN3233.01,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B3F9C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2026-09-15T05:49:47+02:00</dcterms:created>
  <dcterms:modified xsi:type="dcterms:W3CDTF">2026-09-15T05:49:47+02:00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