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dobbelte installasjonsbokser. Det sink-trykkstøpte dekselet låses uten synlig feste fra utsiden. Status LED integrert i linsen er integrert i harmonien til huset.</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9003</w:t>
      </w:r>
    </w:p>
    <w:p>
      <w:pPr/>
      <w:r>
        <w:rPr/>
        <w:t xml:space="preserve">Dimensions: 166 mm x 21 mm x 106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7</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1,7 W W</w:t>
      </w:r>
    </w:p>
    <w:p>
      <w:pPr/>
      <w:r>
        <w:rPr/>
        <w:t xml:space="preserve">Strøm i standby-modus: 0,9 W W</w:t>
      </w:r>
    </w:p>
    <w:p>
      <w:pPr/>
      <w:r>
        <w:rPr/>
        <w:t xml:space="preserve">Lysstrøm Nøddrift: 70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WEF428SC</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65DC0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2026-09-17T06:35:42+02:00</dcterms:created>
  <dcterms:modified xsi:type="dcterms:W3CDTF">2026-09-17T06:35:42+02:00</dcterms:modified>
</cp:coreProperties>
</file>

<file path=docProps/custom.xml><?xml version="1.0" encoding="utf-8"?>
<Properties xmlns="http://schemas.openxmlformats.org/officeDocument/2006/custom-properties" xmlns:vt="http://schemas.openxmlformats.org/officeDocument/2006/docPropsVTypes"/>
</file>