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dobbelte installasjonsbokser. Det sink-trykkstøpte dekselet låses uten synlig feste fra utsiden. Status LED integrert i linsen er integrert i harmonien til huset.</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166 mm x 21 mm x 106 mm</w:t>
      </w:r>
    </w:p>
    <w:p>
      <w:pPr/>
    </w:p>
    <w:p>
      <w:pPr/>
      <w:r>
        <w:rPr/>
        <w:t xml:space="preserve">Type montering: Wandeinbau</w:t>
      </w:r>
    </w:p>
    <w:p>
      <w:pPr/>
      <w:r>
        <w:rPr/>
        <w:t xml:space="preserve">Beskyttelsesklasse: 2</w:t>
      </w:r>
    </w:p>
    <w:p>
      <w:pPr/>
      <w:r>
        <w:rPr/>
        <w:t xml:space="preserve">Beskyttelsesklasse (IP): IP 20</w:t>
      </w:r>
    </w:p>
    <w:p>
      <w:pPr/>
      <w:r>
        <w:rPr/>
        <w:t xml:space="preserve">Slagfasthetsklasse IK: IK 7</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1,7 W W</w:t>
      </w:r>
    </w:p>
    <w:p>
      <w:pPr/>
      <w:r>
        <w:rPr/>
        <w:t xml:space="preserve">Strøm i standby-modus: 0,9 W W</w:t>
      </w:r>
    </w:p>
    <w:p>
      <w:pPr/>
      <w:r>
        <w:rPr/>
        <w:t xml:space="preserve">Lysstrøm Nøddrift: 70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WEF428SC</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C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2026-07-10T06:32:14+02:00</dcterms:created>
  <dcterms:modified xsi:type="dcterms:W3CDTF">2026-07-10T06:32:14+02:00</dcterms:modified>
</cp:coreProperties>
</file>

<file path=docProps/custom.xml><?xml version="1.0" encoding="utf-8"?>
<Properties xmlns="http://schemas.openxmlformats.org/officeDocument/2006/custom-properties" xmlns:vt="http://schemas.openxmlformats.org/officeDocument/2006/docPropsVTypes"/>
</file>