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90 mm</w:t>
      </w:r>
    </w:p>
    <w:p>
      <w:pPr/>
      <w:r>
        <w:rPr/>
        <w:t xml:space="preserve">label.zuordnungsspeicher.Height: 20 mm</w:t>
      </w:r>
    </w:p>
    <w:p>
      <w:pPr/>
      <w:r>
        <w:rPr/>
        <w:t xml:space="preserve">label.zuordnungsspeicher.Length: 146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110 mm</w:t>
      </w:r>
    </w:p>
    <w:p>
      <w:pPr/>
      <w:r>
        <w:rPr/>
        <w:t xml:space="preserve">label.zuordnungsspeicher.Height: 45 mm</w:t>
      </w:r>
    </w:p>
    <w:p>
      <w:pPr/>
      <w:r>
        <w:rPr/>
        <w:t xml:space="preserve">label.zuordnungsspeicher.Length: 170 mm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label.zuordnungsspeicher.gruppe.Casambi-Products:</w:t>
      </w:r>
    </w:p>
    <w:p>
      <w:pPr/>
      <w:r>
        <w:rPr/>
        <w:t xml:space="preserve">label.zuordnungsspeicher.maxTransmissionPower: +8 dBm</w:t>
      </w:r>
    </w:p>
    <w:p>
      <w:pPr/>
    </w:p>
    <w:p>
      <w:pPr/>
      <w:r>
        <w:rPr/>
        <w:t xml:space="preserve">label.zuordnungsspeicher.gruppe.Casambi-Products-Connection: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2024-09-24T11:06:03+02:00</dcterms:created>
  <dcterms:modified xsi:type="dcterms:W3CDTF">2024-09-24T11:06:03+02:00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