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Zentrales Sicherheitsstromversorgungssystem MC mit begrenzter Leistung (LPS) gem. EN 50171 und DGUV zur Versorgung von Sicherheits- und Rettungszeichen-leuchten 230V / 216V AC/DC. Geeignet für Sicherheitsbeleuchtungsanlagen gem. DIN VDE 0100-718, DIN VDE 0100-560, DIN EN 50172 und DIN V VDE V 0108-100-1.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 sind abhängig von der verwendeten Batterie </w:t>
      </w:r>
    </w:p>
    <w:p>
      <w:pPr/>
      <w:r>
        <w:rPr/>
        <w:t xml:space="preserve">○	1h / max. 900W</w:t>
      </w:r>
    </w:p>
    <w:p>
      <w:pPr/>
      <w:r>
        <w:rPr/>
        <w:t xml:space="preserve">○	3h / max. 400W</w:t>
      </w:r>
    </w:p>
    <w:p>
      <w:pPr/>
      <w:r>
        <w:rPr/>
        <w:t xml:space="preserve">○	8h / max. 160W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doppelter USB-Schnittstelle,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 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3 variablen Stromkreisbaugruppen Typ DCM mit je 2 Stromkreisen, sowie maximal eine Ladebaugruppe 0,5A.</w:t>
      </w:r>
    </w:p>
    <w:p>
      <w:pPr/>
      <w:r>
        <w:rPr/>
        <w:t xml:space="preserve">Szafka kombinowana z blachy stalowej, z częściowo oddzieloną komorą na elektronikę i baterie, mieszcząca do 18 baterii OGIV, maks. 9 Ah</w:t>
      </w:r>
    </w:p>
    <w:p>
      <w:pPr/>
      <w:r>
        <w:rPr/>
        <w:t xml:space="preserve">Wymiary:    wys. = 660 mm, szer. = 350 mm, gł. = 230 mm</w:t>
      </w:r>
    </w:p>
    <w:p>
      <w:pPr/>
      <w:r>
        <w:rPr/>
        <w:t xml:space="preserve">Stopień ochrony:        Szafka elektroniczna IP 20, klasa ochrony I</w:t>
      </w:r>
    </w:p>
    <w:p>
      <w:pPr/>
      <w:r>
        <w:rPr/>
        <w:t xml:space="preserve">            wraz z mocowaniem ściennym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  <w:r>
        <w:rPr/>
        <w:t xml:space="preserve">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2026-08-05T06:40:25+02:00</dcterms:created>
  <dcterms:modified xsi:type="dcterms:W3CDTF">2026-08-05T06:40:25+02:00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